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E5E" w:rsidRDefault="002A4625" w:rsidP="002A4625">
      <w:pPr>
        <w:jc w:val="center"/>
        <w:rPr>
          <w:b/>
          <w:bCs/>
        </w:rPr>
      </w:pPr>
      <w:r w:rsidRPr="00776E6F">
        <w:rPr>
          <w:b/>
          <w:bCs/>
        </w:rPr>
        <w:t>Сообщение о существенном факте</w:t>
      </w:r>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358"/>
        <w:gridCol w:w="38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678214, Республика Саха (Якутия), Вилюйский улус, п. Кысыл-Сыр,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74599A" w:rsidP="006D63E2">
            <w:pPr>
              <w:ind w:right="85"/>
              <w:jc w:val="both"/>
              <w:rPr>
                <w:sz w:val="19"/>
                <w:szCs w:val="19"/>
              </w:rPr>
            </w:pPr>
            <w:hyperlink r:id="rId6" w:history="1">
              <w:r w:rsidR="00832076" w:rsidRPr="00173B16">
                <w:rPr>
                  <w:rStyle w:val="a5"/>
                  <w:sz w:val="19"/>
                  <w:szCs w:val="19"/>
                </w:rPr>
                <w:t>http://www.yatec.ru/</w:t>
              </w:r>
            </w:hyperlink>
          </w:p>
          <w:p w:rsidR="002A4625" w:rsidRPr="00173B16" w:rsidRDefault="0074599A" w:rsidP="008F6A43">
            <w:pPr>
              <w:rPr>
                <w:sz w:val="19"/>
                <w:szCs w:val="19"/>
              </w:rPr>
            </w:pPr>
            <w:hyperlink r:id="rId7"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AB08BE" w:rsidRPr="00AB08BE" w:rsidRDefault="002A4625" w:rsidP="00AB08BE">
            <w:pPr>
              <w:contextualSpacing/>
              <w:jc w:val="both"/>
              <w:rPr>
                <w:color w:val="000000" w:themeColor="text1"/>
                <w:sz w:val="19"/>
                <w:szCs w:val="19"/>
              </w:rPr>
            </w:pPr>
            <w:r w:rsidRPr="00173B16">
              <w:rPr>
                <w:sz w:val="19"/>
                <w:szCs w:val="19"/>
              </w:rPr>
              <w:t xml:space="preserve">2.1. </w:t>
            </w:r>
            <w:r w:rsidR="001145AE">
              <w:rPr>
                <w:sz w:val="19"/>
                <w:szCs w:val="19"/>
              </w:rPr>
              <w:t>В</w:t>
            </w:r>
            <w:r w:rsidR="001145AE" w:rsidRPr="001145AE">
              <w:rPr>
                <w:sz w:val="19"/>
                <w:szCs w:val="19"/>
              </w:rPr>
              <w:t xml:space="preserve">ид, категория (тип), серия и иные идентификационные признаки ценных бумаг эмитента, в отношении которых устанавливается дата, на которую определяются лица, </w:t>
            </w:r>
            <w:r w:rsidR="001145AE" w:rsidRPr="00AB08BE">
              <w:rPr>
                <w:color w:val="000000" w:themeColor="text1"/>
                <w:sz w:val="19"/>
                <w:szCs w:val="19"/>
              </w:rPr>
              <w:t>имеющие право на осуществление по ним прав</w:t>
            </w:r>
            <w:r w:rsidRPr="00AB08BE">
              <w:rPr>
                <w:color w:val="000000" w:themeColor="text1"/>
                <w:sz w:val="19"/>
                <w:szCs w:val="19"/>
              </w:rPr>
              <w:t>: акции обыкновенные именные бездокументарные. Государственный регистрацион</w:t>
            </w:r>
            <w:r w:rsidR="00AB08BE" w:rsidRPr="00AB08BE">
              <w:rPr>
                <w:color w:val="000000" w:themeColor="text1"/>
                <w:sz w:val="19"/>
                <w:szCs w:val="19"/>
              </w:rPr>
              <w:t xml:space="preserve">ный номер выпуска  </w:t>
            </w:r>
            <w:r w:rsidR="00AB08BE" w:rsidRPr="00A607AA">
              <w:rPr>
                <w:b/>
                <w:color w:val="000000" w:themeColor="text1"/>
                <w:sz w:val="19"/>
                <w:szCs w:val="19"/>
              </w:rPr>
              <w:t xml:space="preserve">1-01-20510-F; </w:t>
            </w:r>
            <w:r w:rsidR="00AB08BE" w:rsidRPr="00A607AA">
              <w:rPr>
                <w:b/>
                <w:bCs/>
                <w:color w:val="000000" w:themeColor="text1"/>
                <w:sz w:val="19"/>
                <w:szCs w:val="19"/>
              </w:rPr>
              <w:t>ISIN</w:t>
            </w:r>
            <w:r w:rsidR="00AB08BE" w:rsidRPr="00A607AA">
              <w:rPr>
                <w:b/>
                <w:color w:val="000000" w:themeColor="text1"/>
                <w:sz w:val="19"/>
                <w:szCs w:val="19"/>
              </w:rPr>
              <w:t xml:space="preserve"> RU0007796819.</w:t>
            </w:r>
          </w:p>
          <w:p w:rsidR="002A4625" w:rsidRPr="00AB08BE" w:rsidRDefault="002A4625" w:rsidP="00BA3A29">
            <w:pPr>
              <w:adjustRightInd w:val="0"/>
              <w:jc w:val="both"/>
              <w:outlineLvl w:val="3"/>
              <w:rPr>
                <w:color w:val="000000" w:themeColor="text1"/>
                <w:sz w:val="19"/>
                <w:szCs w:val="19"/>
              </w:rPr>
            </w:pPr>
          </w:p>
          <w:p w:rsidR="005C344F" w:rsidRPr="00AB08BE" w:rsidRDefault="002A4625" w:rsidP="00BA3A29">
            <w:pPr>
              <w:adjustRightInd w:val="0"/>
              <w:jc w:val="both"/>
              <w:outlineLvl w:val="3"/>
              <w:rPr>
                <w:color w:val="000000" w:themeColor="text1"/>
                <w:sz w:val="19"/>
                <w:szCs w:val="19"/>
              </w:rPr>
            </w:pPr>
            <w:r w:rsidRPr="00AB08BE">
              <w:rPr>
                <w:color w:val="000000" w:themeColor="text1"/>
                <w:sz w:val="19"/>
                <w:szCs w:val="19"/>
              </w:rPr>
              <w:t>2.2</w:t>
            </w:r>
            <w:r w:rsidR="001145AE" w:rsidRPr="00AB08BE">
              <w:rPr>
                <w:color w:val="000000" w:themeColor="text1"/>
                <w:sz w:val="19"/>
                <w:szCs w:val="19"/>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AB08BE">
              <w:rPr>
                <w:color w:val="000000" w:themeColor="text1"/>
                <w:sz w:val="19"/>
                <w:szCs w:val="19"/>
              </w:rPr>
              <w:t xml:space="preserve">: </w:t>
            </w:r>
            <w:r w:rsidR="00345E5E" w:rsidRPr="00A607AA">
              <w:rPr>
                <w:b/>
                <w:color w:val="000000" w:themeColor="text1"/>
                <w:sz w:val="19"/>
                <w:szCs w:val="19"/>
              </w:rPr>
              <w:t>получе</w:t>
            </w:r>
            <w:r w:rsidR="0057211D" w:rsidRPr="00A607AA">
              <w:rPr>
                <w:b/>
                <w:color w:val="000000" w:themeColor="text1"/>
                <w:sz w:val="19"/>
                <w:szCs w:val="19"/>
              </w:rPr>
              <w:t>ние д</w:t>
            </w:r>
            <w:r w:rsidR="00B3441E" w:rsidRPr="00A607AA">
              <w:rPr>
                <w:b/>
                <w:color w:val="000000" w:themeColor="text1"/>
                <w:sz w:val="19"/>
                <w:szCs w:val="19"/>
              </w:rPr>
              <w:t xml:space="preserve">ивидендов </w:t>
            </w:r>
            <w:r w:rsidR="00AB08BE" w:rsidRPr="00A607AA">
              <w:rPr>
                <w:b/>
                <w:iCs/>
                <w:color w:val="000000" w:themeColor="text1"/>
                <w:sz w:val="19"/>
                <w:szCs w:val="19"/>
              </w:rPr>
              <w:t xml:space="preserve">по результатам </w:t>
            </w:r>
            <w:r w:rsidR="00DE5CF3">
              <w:rPr>
                <w:b/>
                <w:iCs/>
                <w:color w:val="000000" w:themeColor="text1"/>
                <w:sz w:val="19"/>
                <w:szCs w:val="19"/>
              </w:rPr>
              <w:t>девяти месяцев</w:t>
            </w:r>
            <w:r w:rsidR="00AB08BE" w:rsidRPr="00A607AA">
              <w:rPr>
                <w:b/>
                <w:iCs/>
                <w:color w:val="000000" w:themeColor="text1"/>
                <w:sz w:val="19"/>
                <w:szCs w:val="19"/>
              </w:rPr>
              <w:t xml:space="preserve"> 2016 года.</w:t>
            </w:r>
          </w:p>
          <w:p w:rsidR="002A4625" w:rsidRPr="005C344F" w:rsidRDefault="002A4625" w:rsidP="00BA3A29">
            <w:pPr>
              <w:adjustRightInd w:val="0"/>
              <w:jc w:val="both"/>
              <w:outlineLvl w:val="3"/>
              <w:rPr>
                <w:sz w:val="19"/>
                <w:szCs w:val="19"/>
              </w:rPr>
            </w:pPr>
            <w:r w:rsidRPr="005C344F">
              <w:rPr>
                <w:sz w:val="19"/>
                <w:szCs w:val="19"/>
              </w:rPr>
              <w:t xml:space="preserve">2.3. </w:t>
            </w:r>
            <w:r w:rsidR="001145AE" w:rsidRPr="005C344F">
              <w:rPr>
                <w:sz w:val="19"/>
                <w:szCs w:val="19"/>
              </w:rPr>
              <w:t>Дата, на которую определяются лица, имеющие право на осуществление прав по ценным бумагам эмитента</w:t>
            </w:r>
            <w:r w:rsidR="001D61C4" w:rsidRPr="005C344F">
              <w:rPr>
                <w:sz w:val="19"/>
                <w:szCs w:val="19"/>
              </w:rPr>
              <w:t xml:space="preserve">: </w:t>
            </w:r>
            <w:r w:rsidR="00DE5CF3">
              <w:rPr>
                <w:b/>
                <w:sz w:val="19"/>
                <w:szCs w:val="19"/>
              </w:rPr>
              <w:t xml:space="preserve">12  декабря </w:t>
            </w:r>
            <w:r w:rsidR="00972D1F" w:rsidRPr="00A607AA">
              <w:rPr>
                <w:b/>
                <w:sz w:val="19"/>
                <w:szCs w:val="19"/>
              </w:rPr>
              <w:t>201</w:t>
            </w:r>
            <w:r w:rsidR="00AB08BE" w:rsidRPr="00A607AA">
              <w:rPr>
                <w:b/>
                <w:sz w:val="19"/>
                <w:szCs w:val="19"/>
              </w:rPr>
              <w:t>6</w:t>
            </w:r>
            <w:r w:rsidR="00173B16" w:rsidRPr="00A607AA">
              <w:rPr>
                <w:b/>
                <w:sz w:val="19"/>
                <w:szCs w:val="19"/>
              </w:rPr>
              <w:t xml:space="preserve"> </w:t>
            </w:r>
            <w:r w:rsidRPr="00A607AA">
              <w:rPr>
                <w:b/>
                <w:sz w:val="19"/>
                <w:szCs w:val="19"/>
              </w:rPr>
              <w:t>г</w:t>
            </w:r>
            <w:r w:rsidRPr="005C344F">
              <w:rPr>
                <w:sz w:val="19"/>
                <w:szCs w:val="19"/>
              </w:rPr>
              <w:t>.</w:t>
            </w:r>
          </w:p>
          <w:p w:rsidR="002A4625" w:rsidRPr="00173B16" w:rsidRDefault="002A4625" w:rsidP="00DE5CF3">
            <w:pPr>
              <w:adjustRightInd w:val="0"/>
              <w:jc w:val="both"/>
              <w:outlineLvl w:val="3"/>
              <w:rPr>
                <w:sz w:val="19"/>
                <w:szCs w:val="19"/>
              </w:rPr>
            </w:pPr>
            <w:r w:rsidRPr="005C344F">
              <w:rPr>
                <w:sz w:val="19"/>
                <w:szCs w:val="19"/>
              </w:rPr>
              <w:t xml:space="preserve">2.4. </w:t>
            </w:r>
            <w:r w:rsidR="001145AE" w:rsidRPr="005C344F">
              <w:rPr>
                <w:sz w:val="19"/>
                <w:szCs w:val="19"/>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5C344F">
              <w:rPr>
                <w:sz w:val="19"/>
                <w:szCs w:val="19"/>
              </w:rPr>
              <w:t>: Протоко</w:t>
            </w:r>
            <w:r w:rsidR="001C20D3" w:rsidRPr="005C344F">
              <w:rPr>
                <w:sz w:val="19"/>
                <w:szCs w:val="19"/>
              </w:rPr>
              <w:t xml:space="preserve">л </w:t>
            </w:r>
            <w:r w:rsidR="00B3441E" w:rsidRPr="005C344F">
              <w:rPr>
                <w:sz w:val="19"/>
                <w:szCs w:val="19"/>
              </w:rPr>
              <w:t>Внеочередного</w:t>
            </w:r>
            <w:r w:rsidR="0057211D" w:rsidRPr="005C344F">
              <w:rPr>
                <w:sz w:val="19"/>
                <w:szCs w:val="19"/>
              </w:rPr>
              <w:t xml:space="preserve"> </w:t>
            </w:r>
            <w:r w:rsidR="00345E5E" w:rsidRPr="005C344F">
              <w:rPr>
                <w:sz w:val="19"/>
                <w:szCs w:val="19"/>
              </w:rPr>
              <w:t>общего собрания акционеров</w:t>
            </w:r>
            <w:r w:rsidR="00636435" w:rsidRPr="005C344F">
              <w:rPr>
                <w:sz w:val="19"/>
                <w:szCs w:val="19"/>
              </w:rPr>
              <w:t xml:space="preserve"> б/н от </w:t>
            </w:r>
            <w:r w:rsidR="00DE5CF3">
              <w:rPr>
                <w:sz w:val="19"/>
                <w:szCs w:val="19"/>
              </w:rPr>
              <w:t>30.11</w:t>
            </w:r>
            <w:r w:rsidR="00972D1F" w:rsidRPr="005C344F">
              <w:rPr>
                <w:sz w:val="19"/>
                <w:szCs w:val="19"/>
              </w:rPr>
              <w:t>.201</w:t>
            </w:r>
            <w:r w:rsidR="00AB08BE">
              <w:rPr>
                <w:sz w:val="19"/>
                <w:szCs w:val="19"/>
              </w:rPr>
              <w:t>6</w:t>
            </w:r>
            <w:r w:rsidR="009E6E2A" w:rsidRPr="005C344F">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995928" w:rsidP="00BA3A29">
            <w:pPr>
              <w:jc w:val="center"/>
              <w:rPr>
                <w:sz w:val="19"/>
                <w:szCs w:val="19"/>
              </w:rPr>
            </w:pPr>
            <w:r>
              <w:rPr>
                <w:sz w:val="19"/>
                <w:szCs w:val="19"/>
              </w:rPr>
              <w:t>Р.Р. Геворкян</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5C34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358" w:type="dxa"/>
            <w:tcBorders>
              <w:top w:val="nil"/>
              <w:left w:val="nil"/>
              <w:bottom w:val="single" w:sz="4" w:space="0" w:color="auto"/>
              <w:right w:val="nil"/>
            </w:tcBorders>
            <w:vAlign w:val="center"/>
          </w:tcPr>
          <w:p w:rsidR="002A4625" w:rsidRPr="00173B16" w:rsidRDefault="00DE5CF3" w:rsidP="00BA3A29">
            <w:pPr>
              <w:jc w:val="center"/>
              <w:rPr>
                <w:sz w:val="19"/>
                <w:szCs w:val="19"/>
                <w:highlight w:val="yellow"/>
              </w:rPr>
            </w:pPr>
            <w:r>
              <w:rPr>
                <w:sz w:val="19"/>
                <w:szCs w:val="19"/>
              </w:rPr>
              <w:t>30</w:t>
            </w:r>
          </w:p>
        </w:tc>
        <w:tc>
          <w:tcPr>
            <w:tcW w:w="38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DE5CF3" w:rsidP="00BA3A29">
            <w:pPr>
              <w:jc w:val="center"/>
              <w:rPr>
                <w:sz w:val="19"/>
                <w:szCs w:val="19"/>
              </w:rPr>
            </w:pPr>
            <w:r>
              <w:rPr>
                <w:sz w:val="19"/>
                <w:szCs w:val="19"/>
              </w:rPr>
              <w:t>11</w:t>
            </w:r>
            <w:bookmarkStart w:id="0" w:name="_GoBack"/>
            <w:bookmarkEnd w:id="0"/>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AB08BE">
            <w:pPr>
              <w:rPr>
                <w:sz w:val="19"/>
                <w:szCs w:val="19"/>
              </w:rPr>
            </w:pPr>
            <w:r w:rsidRPr="00173B16">
              <w:rPr>
                <w:sz w:val="19"/>
                <w:szCs w:val="19"/>
              </w:rPr>
              <w:t>1</w:t>
            </w:r>
            <w:r w:rsidR="00AB08BE">
              <w:rPr>
                <w:sz w:val="19"/>
                <w:szCs w:val="19"/>
              </w:rPr>
              <w:t>6</w:t>
            </w:r>
          </w:p>
        </w:tc>
        <w:tc>
          <w:tcPr>
            <w:tcW w:w="412" w:type="dxa"/>
            <w:tcBorders>
              <w:top w:val="nil"/>
              <w:left w:val="nil"/>
              <w:bottom w:val="nil"/>
              <w:right w:val="nil"/>
            </w:tcBorders>
            <w:vAlign w:val="center"/>
          </w:tcPr>
          <w:p w:rsidR="002A4625" w:rsidRPr="00173B16" w:rsidRDefault="002A4625" w:rsidP="00BA3A29">
            <w:pPr>
              <w:ind w:left="57"/>
              <w:rPr>
                <w:sz w:val="19"/>
                <w:szCs w:val="19"/>
              </w:rPr>
            </w:pPr>
            <w:r w:rsidRPr="00173B16">
              <w:rPr>
                <w:sz w:val="19"/>
                <w:szCs w:val="19"/>
              </w:rPr>
              <w:t>г.</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8"/>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99A" w:rsidRDefault="0074599A" w:rsidP="00D56ECC">
      <w:r>
        <w:separator/>
      </w:r>
    </w:p>
  </w:endnote>
  <w:endnote w:type="continuationSeparator" w:id="0">
    <w:p w:rsidR="0074599A" w:rsidRDefault="0074599A"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99A" w:rsidRDefault="0074599A" w:rsidP="00D56ECC">
      <w:r>
        <w:separator/>
      </w:r>
    </w:p>
  </w:footnote>
  <w:footnote w:type="continuationSeparator" w:id="0">
    <w:p w:rsidR="0074599A" w:rsidRDefault="0074599A"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6A1" w:rsidRDefault="0074599A" w:rsidP="00A066A1">
    <w:pPr>
      <w:pStyle w:val="a3"/>
      <w:rPr>
        <w:szCs w:val="14"/>
      </w:rPr>
    </w:pPr>
  </w:p>
  <w:p w:rsidR="00A066A1" w:rsidRPr="00BD58A4" w:rsidRDefault="0074599A"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344F"/>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599A"/>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5928"/>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7AA"/>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8BE"/>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441E"/>
    <w:rsid w:val="00B353FD"/>
    <w:rsid w:val="00B368AA"/>
    <w:rsid w:val="00B36E0C"/>
    <w:rsid w:val="00B37B8B"/>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5CF3"/>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5BF4F2-F0F4-4F1B-A1CA-955532758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e-disclosure.ru/portal/company.aspx?id=49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atec.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332</Words>
  <Characters>1894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8</cp:revision>
  <dcterms:created xsi:type="dcterms:W3CDTF">2015-11-19T10:33:00Z</dcterms:created>
  <dcterms:modified xsi:type="dcterms:W3CDTF">2016-11-30T07:57:00Z</dcterms:modified>
</cp:coreProperties>
</file>