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38A3" w:rsidRPr="00535DC0" w:rsidRDefault="001138A3" w:rsidP="00C52E83">
      <w:pPr>
        <w:jc w:val="center"/>
        <w:rPr>
          <w:bCs/>
        </w:rPr>
      </w:pPr>
    </w:p>
    <w:p w:rsidR="00B454D8" w:rsidRPr="00535DC0" w:rsidRDefault="00B454D8" w:rsidP="00C52E83">
      <w:pPr>
        <w:jc w:val="center"/>
        <w:rPr>
          <w:bCs/>
        </w:rPr>
      </w:pPr>
      <w:r w:rsidRPr="00535DC0">
        <w:rPr>
          <w:bCs/>
        </w:rPr>
        <w:t>Сообщение о существенном факте</w:t>
      </w:r>
    </w:p>
    <w:p w:rsidR="00F468C9" w:rsidRPr="00535DC0" w:rsidRDefault="00A425BD" w:rsidP="00C52E83">
      <w:pPr>
        <w:jc w:val="center"/>
        <w:rPr>
          <w:bCs/>
        </w:rPr>
      </w:pPr>
      <w:r w:rsidRPr="00535DC0">
        <w:rPr>
          <w:bCs/>
        </w:rPr>
        <w:t>«</w:t>
      </w:r>
      <w:r w:rsidR="00843B3B" w:rsidRPr="00535DC0">
        <w:rPr>
          <w:bCs/>
        </w:rPr>
        <w:t xml:space="preserve">Сведения об этапах процедуры эмиссии </w:t>
      </w:r>
      <w:r w:rsidR="005A00C7" w:rsidRPr="00535DC0">
        <w:rPr>
          <w:bCs/>
        </w:rPr>
        <w:t xml:space="preserve">эмиссионных </w:t>
      </w:r>
      <w:r w:rsidR="00843B3B" w:rsidRPr="00535DC0">
        <w:rPr>
          <w:bCs/>
        </w:rPr>
        <w:t>ценных бумаг</w:t>
      </w:r>
      <w:r w:rsidRPr="00535DC0">
        <w:rPr>
          <w:bCs/>
        </w:rPr>
        <w:t>»</w:t>
      </w:r>
    </w:p>
    <w:p w:rsidR="005A00C7" w:rsidRPr="00535DC0" w:rsidRDefault="005A00C7" w:rsidP="00C52E83">
      <w:pPr>
        <w:jc w:val="center"/>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230"/>
        <w:gridCol w:w="448"/>
        <w:gridCol w:w="293"/>
        <w:gridCol w:w="1318"/>
        <w:gridCol w:w="415"/>
        <w:gridCol w:w="307"/>
        <w:gridCol w:w="412"/>
        <w:gridCol w:w="694"/>
        <w:gridCol w:w="1290"/>
        <w:gridCol w:w="851"/>
        <w:gridCol w:w="2835"/>
        <w:gridCol w:w="142"/>
      </w:tblGrid>
      <w:tr w:rsidR="002F38FE" w:rsidRPr="00535DC0">
        <w:tc>
          <w:tcPr>
            <w:tcW w:w="10234" w:type="dxa"/>
            <w:gridSpan w:val="12"/>
          </w:tcPr>
          <w:p w:rsidR="002F38FE" w:rsidRPr="00535DC0" w:rsidRDefault="002F38FE">
            <w:pPr>
              <w:jc w:val="center"/>
            </w:pPr>
            <w:r w:rsidRPr="00535DC0">
              <w:t>1. Общие сведения</w:t>
            </w:r>
          </w:p>
        </w:tc>
      </w:tr>
      <w:tr w:rsidR="00F73EE6" w:rsidRPr="00535DC0">
        <w:tc>
          <w:tcPr>
            <w:tcW w:w="5117" w:type="dxa"/>
            <w:gridSpan w:val="8"/>
          </w:tcPr>
          <w:p w:rsidR="00F73EE6" w:rsidRPr="00535DC0" w:rsidRDefault="00F73EE6">
            <w:pPr>
              <w:ind w:left="85" w:right="85"/>
              <w:jc w:val="both"/>
            </w:pPr>
            <w:r w:rsidRPr="00535DC0">
              <w:t>1.1. Полное фирменное наименование эмитента (для некоммерческой организации – наименование)</w:t>
            </w:r>
          </w:p>
        </w:tc>
        <w:tc>
          <w:tcPr>
            <w:tcW w:w="5117" w:type="dxa"/>
            <w:gridSpan w:val="4"/>
          </w:tcPr>
          <w:p w:rsidR="00F73EE6" w:rsidRPr="00535DC0" w:rsidRDefault="00F73EE6" w:rsidP="00265B5A">
            <w:pPr>
              <w:ind w:left="85" w:right="85"/>
              <w:jc w:val="both"/>
            </w:pPr>
            <w:r w:rsidRPr="00535DC0">
              <w:t xml:space="preserve">Открытое акционерное общество </w:t>
            </w:r>
          </w:p>
          <w:p w:rsidR="00F73EE6" w:rsidRPr="00535DC0" w:rsidRDefault="00F73EE6" w:rsidP="00265B5A">
            <w:pPr>
              <w:ind w:left="85" w:right="85"/>
              <w:jc w:val="both"/>
            </w:pPr>
            <w:r w:rsidRPr="00535DC0">
              <w:t>«Якутская топливно-энергетическая компания»</w:t>
            </w:r>
          </w:p>
        </w:tc>
      </w:tr>
      <w:tr w:rsidR="00F73EE6" w:rsidRPr="00535DC0">
        <w:tc>
          <w:tcPr>
            <w:tcW w:w="5117" w:type="dxa"/>
            <w:gridSpan w:val="8"/>
          </w:tcPr>
          <w:p w:rsidR="00F73EE6" w:rsidRPr="00535DC0" w:rsidRDefault="00F73EE6">
            <w:pPr>
              <w:ind w:left="85" w:right="85"/>
              <w:jc w:val="both"/>
            </w:pPr>
            <w:r w:rsidRPr="00535DC0">
              <w:t>1.2. Сокращенное фирменное наименование эмитента</w:t>
            </w:r>
          </w:p>
        </w:tc>
        <w:tc>
          <w:tcPr>
            <w:tcW w:w="5117" w:type="dxa"/>
            <w:gridSpan w:val="4"/>
          </w:tcPr>
          <w:p w:rsidR="00F73EE6" w:rsidRPr="00535DC0" w:rsidRDefault="00F73EE6" w:rsidP="00265B5A">
            <w:pPr>
              <w:ind w:left="85" w:right="85"/>
              <w:jc w:val="both"/>
            </w:pPr>
            <w:r w:rsidRPr="00535DC0">
              <w:t>ОАО «ЯТЭК»</w:t>
            </w:r>
          </w:p>
        </w:tc>
      </w:tr>
      <w:tr w:rsidR="00F73EE6" w:rsidRPr="00535DC0">
        <w:tc>
          <w:tcPr>
            <w:tcW w:w="5117" w:type="dxa"/>
            <w:gridSpan w:val="8"/>
          </w:tcPr>
          <w:p w:rsidR="00F73EE6" w:rsidRPr="00535DC0" w:rsidRDefault="00F73EE6">
            <w:pPr>
              <w:ind w:left="85" w:right="85"/>
              <w:jc w:val="both"/>
            </w:pPr>
            <w:r w:rsidRPr="00535DC0">
              <w:t>1.3. Место нахождения эмитента</w:t>
            </w:r>
          </w:p>
        </w:tc>
        <w:tc>
          <w:tcPr>
            <w:tcW w:w="5117" w:type="dxa"/>
            <w:gridSpan w:val="4"/>
          </w:tcPr>
          <w:p w:rsidR="00F73EE6" w:rsidRPr="00535DC0" w:rsidRDefault="00F73EE6" w:rsidP="00265B5A">
            <w:pPr>
              <w:ind w:left="85" w:right="85"/>
              <w:jc w:val="both"/>
            </w:pPr>
            <w:r w:rsidRPr="00535DC0">
              <w:t>678214, Республика Саха (Якутия), Вилюйский улус, п. Кысыл-Сыр, ул. Ленина, 4</w:t>
            </w:r>
          </w:p>
        </w:tc>
      </w:tr>
      <w:tr w:rsidR="00F73EE6" w:rsidRPr="00535DC0">
        <w:tc>
          <w:tcPr>
            <w:tcW w:w="5117" w:type="dxa"/>
            <w:gridSpan w:val="8"/>
          </w:tcPr>
          <w:p w:rsidR="00F73EE6" w:rsidRPr="00535DC0" w:rsidRDefault="00F73EE6">
            <w:pPr>
              <w:ind w:left="85" w:right="85"/>
              <w:jc w:val="both"/>
            </w:pPr>
            <w:r w:rsidRPr="00535DC0">
              <w:t>1.4. ОГРН эмитента</w:t>
            </w:r>
          </w:p>
        </w:tc>
        <w:tc>
          <w:tcPr>
            <w:tcW w:w="5117" w:type="dxa"/>
            <w:gridSpan w:val="4"/>
          </w:tcPr>
          <w:p w:rsidR="00F73EE6" w:rsidRPr="00535DC0" w:rsidRDefault="00F73EE6" w:rsidP="00265B5A">
            <w:pPr>
              <w:ind w:left="85" w:right="85"/>
              <w:jc w:val="both"/>
            </w:pPr>
            <w:r w:rsidRPr="00535DC0">
              <w:t>1021401062187</w:t>
            </w:r>
          </w:p>
        </w:tc>
      </w:tr>
      <w:tr w:rsidR="00F73EE6" w:rsidRPr="00535DC0">
        <w:tc>
          <w:tcPr>
            <w:tcW w:w="5117" w:type="dxa"/>
            <w:gridSpan w:val="8"/>
          </w:tcPr>
          <w:p w:rsidR="00F73EE6" w:rsidRPr="00535DC0" w:rsidRDefault="00F73EE6">
            <w:pPr>
              <w:ind w:left="85" w:right="85"/>
              <w:jc w:val="both"/>
            </w:pPr>
            <w:r w:rsidRPr="00535DC0">
              <w:t>1.5. ИНН эмитента</w:t>
            </w:r>
          </w:p>
        </w:tc>
        <w:tc>
          <w:tcPr>
            <w:tcW w:w="5117" w:type="dxa"/>
            <w:gridSpan w:val="4"/>
          </w:tcPr>
          <w:p w:rsidR="00F73EE6" w:rsidRPr="00535DC0" w:rsidRDefault="00F73EE6" w:rsidP="00265B5A">
            <w:pPr>
              <w:ind w:left="85" w:right="85"/>
              <w:jc w:val="both"/>
            </w:pPr>
            <w:r w:rsidRPr="00535DC0">
              <w:t>1435032049</w:t>
            </w:r>
          </w:p>
        </w:tc>
      </w:tr>
      <w:tr w:rsidR="00F73EE6" w:rsidRPr="00535DC0">
        <w:tc>
          <w:tcPr>
            <w:tcW w:w="5117" w:type="dxa"/>
            <w:gridSpan w:val="8"/>
          </w:tcPr>
          <w:p w:rsidR="00F73EE6" w:rsidRPr="00535DC0" w:rsidRDefault="00F73EE6">
            <w:pPr>
              <w:ind w:left="85" w:right="85"/>
              <w:jc w:val="both"/>
            </w:pPr>
            <w:r w:rsidRPr="00535DC0">
              <w:t>1.6. Уникальный код эмитента, присвоенный регистрирующим органом</w:t>
            </w:r>
          </w:p>
        </w:tc>
        <w:tc>
          <w:tcPr>
            <w:tcW w:w="5117" w:type="dxa"/>
            <w:gridSpan w:val="4"/>
          </w:tcPr>
          <w:p w:rsidR="00F73EE6" w:rsidRPr="00535DC0" w:rsidRDefault="00F73EE6" w:rsidP="00265B5A">
            <w:pPr>
              <w:ind w:left="85" w:right="85"/>
              <w:jc w:val="both"/>
            </w:pPr>
            <w:r w:rsidRPr="00535DC0">
              <w:t>20510-F</w:t>
            </w:r>
          </w:p>
        </w:tc>
      </w:tr>
      <w:tr w:rsidR="00F73EE6" w:rsidRPr="00535DC0">
        <w:tc>
          <w:tcPr>
            <w:tcW w:w="5117" w:type="dxa"/>
            <w:gridSpan w:val="8"/>
          </w:tcPr>
          <w:p w:rsidR="00F73EE6" w:rsidRPr="00535DC0" w:rsidRDefault="00F73EE6">
            <w:pPr>
              <w:ind w:left="85" w:right="85"/>
              <w:jc w:val="both"/>
            </w:pPr>
            <w:r w:rsidRPr="00535DC0">
              <w:t>1.7. Адрес страницы в сети Интернет, используемой эмитентом для раскрытия информации</w:t>
            </w:r>
          </w:p>
        </w:tc>
        <w:tc>
          <w:tcPr>
            <w:tcW w:w="5117" w:type="dxa"/>
            <w:gridSpan w:val="4"/>
          </w:tcPr>
          <w:p w:rsidR="00F73EE6" w:rsidRPr="00535DC0" w:rsidRDefault="00E80A96" w:rsidP="000E1416">
            <w:pPr>
              <w:ind w:left="85" w:right="85"/>
              <w:jc w:val="both"/>
            </w:pPr>
            <w:hyperlink r:id="rId8" w:history="1">
              <w:r w:rsidRPr="00535DC0">
                <w:rPr>
                  <w:rStyle w:val="ac"/>
                </w:rPr>
                <w:t>http://www.yatec.ru</w:t>
              </w:r>
            </w:hyperlink>
          </w:p>
          <w:p w:rsidR="00E80A96" w:rsidRPr="00535DC0" w:rsidRDefault="00E80A96" w:rsidP="00E80A96">
            <w:pPr>
              <w:ind w:left="85" w:right="85"/>
              <w:jc w:val="both"/>
            </w:pPr>
            <w:hyperlink r:id="rId9" w:history="1">
              <w:r w:rsidRPr="00535DC0">
                <w:rPr>
                  <w:rStyle w:val="ac"/>
                  <w:iCs/>
                </w:rPr>
                <w:t>http://www.e-disclosure.ru/portal/company.aspx?id=4994</w:t>
              </w:r>
            </w:hyperlink>
          </w:p>
        </w:tc>
      </w:tr>
      <w:tr w:rsidR="002F38FE" w:rsidRPr="00535DC0">
        <w:tc>
          <w:tcPr>
            <w:tcW w:w="10234" w:type="dxa"/>
            <w:gridSpan w:val="12"/>
          </w:tcPr>
          <w:p w:rsidR="002F38FE" w:rsidRPr="00535DC0" w:rsidRDefault="002F38FE">
            <w:pPr>
              <w:jc w:val="center"/>
            </w:pPr>
            <w:r w:rsidRPr="00535DC0">
              <w:t>2. Содержание сообщения</w:t>
            </w:r>
          </w:p>
        </w:tc>
      </w:tr>
      <w:tr w:rsidR="00843B3B" w:rsidRPr="00535DC0">
        <w:tc>
          <w:tcPr>
            <w:tcW w:w="10234" w:type="dxa"/>
            <w:gridSpan w:val="12"/>
          </w:tcPr>
          <w:p w:rsidR="00843B3B" w:rsidRPr="00535DC0" w:rsidRDefault="00A425BD">
            <w:pPr>
              <w:jc w:val="center"/>
            </w:pPr>
            <w:r w:rsidRPr="00535DC0">
              <w:t>«Сведения о принятии решения о размещении ценных бумаг»</w:t>
            </w:r>
          </w:p>
        </w:tc>
      </w:tr>
      <w:tr w:rsidR="002F38FE" w:rsidRPr="00535DC0" w:rsidTr="00686FDA">
        <w:trPr>
          <w:trHeight w:val="2797"/>
        </w:trPr>
        <w:tc>
          <w:tcPr>
            <w:tcW w:w="10234" w:type="dxa"/>
            <w:gridSpan w:val="12"/>
          </w:tcPr>
          <w:p w:rsidR="00843B3B" w:rsidRPr="00535DC0" w:rsidRDefault="00C52E83" w:rsidP="00D720BD">
            <w:pPr>
              <w:jc w:val="both"/>
            </w:pPr>
            <w:r w:rsidRPr="00535DC0">
              <w:t xml:space="preserve">2. </w:t>
            </w:r>
            <w:r w:rsidR="00052ACD" w:rsidRPr="00535DC0">
              <w:t xml:space="preserve">1. </w:t>
            </w:r>
            <w:r w:rsidR="00843B3B" w:rsidRPr="00535DC0">
              <w:t xml:space="preserve">В </w:t>
            </w:r>
            <w:proofErr w:type="gramStart"/>
            <w:r w:rsidR="00843B3B" w:rsidRPr="00535DC0">
              <w:t>сообщении</w:t>
            </w:r>
            <w:proofErr w:type="gramEnd"/>
            <w:r w:rsidR="00843B3B" w:rsidRPr="00535DC0">
              <w:t xml:space="preserve"> о существенном факте, содержащем сведения о принятии решения о размещении ценных бумаг, указывается:</w:t>
            </w:r>
          </w:p>
          <w:p w:rsidR="00843B3B" w:rsidRPr="00535DC0" w:rsidRDefault="00843B3B" w:rsidP="00D720BD">
            <w:pPr>
              <w:jc w:val="both"/>
            </w:pPr>
            <w:r w:rsidRPr="00535DC0">
              <w:t xml:space="preserve">2.1.1. </w:t>
            </w:r>
            <w:proofErr w:type="gramStart"/>
            <w:r w:rsidRPr="00535DC0">
              <w:t>Орган управления эмитентом, принявший решение о размещении ценных бумаг, и способ принятия решения (указывается вид общего собрания (годовое или внеочередное) в случае, если органом управления эмитента, принявшим решение о размещении ценных бумаг,  является общее собрание участников (акционеров) эмитента, а также форма голосования (совместное присутствие и/или заочное голосование).</w:t>
            </w:r>
            <w:proofErr w:type="gramEnd"/>
            <w:r w:rsidRPr="00535DC0">
              <w:t xml:space="preserve"> Решение о размещении ценных бумаг  принято Советом директоров ОАО «ЯТЭК»</w:t>
            </w:r>
            <w:r w:rsidR="002509BA" w:rsidRPr="00535DC0">
              <w:t xml:space="preserve">, </w:t>
            </w:r>
            <w:r w:rsidR="00A60F23" w:rsidRPr="00535DC0">
              <w:t xml:space="preserve">форма голосования </w:t>
            </w:r>
            <w:r w:rsidR="00E80A96" w:rsidRPr="00535DC0">
              <w:t>–</w:t>
            </w:r>
            <w:r w:rsidR="00A60F23" w:rsidRPr="00535DC0">
              <w:t xml:space="preserve"> </w:t>
            </w:r>
            <w:r w:rsidR="00E80A96" w:rsidRPr="00535DC0">
              <w:t>совместное присутствие</w:t>
            </w:r>
            <w:r w:rsidR="00A60F23" w:rsidRPr="00535DC0">
              <w:t>.</w:t>
            </w:r>
          </w:p>
          <w:p w:rsidR="004F3549" w:rsidRPr="00535DC0" w:rsidRDefault="00843B3B" w:rsidP="00D720BD">
            <w:pPr>
              <w:jc w:val="both"/>
            </w:pPr>
            <w:r w:rsidRPr="00535DC0">
              <w:t xml:space="preserve">2.1.2. Дата и место проведения собрания (заседания) уполномоченного органа управления эмитента, на </w:t>
            </w:r>
            <w:proofErr w:type="gramStart"/>
            <w:r w:rsidRPr="00535DC0">
              <w:t>котором</w:t>
            </w:r>
            <w:proofErr w:type="gramEnd"/>
            <w:r w:rsidRPr="00535DC0">
              <w:t xml:space="preserve"> принято решение о размещении ценных бумаг. </w:t>
            </w:r>
            <w:r w:rsidR="00E80A96" w:rsidRPr="00535DC0">
              <w:t>30</w:t>
            </w:r>
            <w:r w:rsidRPr="00535DC0">
              <w:t xml:space="preserve"> </w:t>
            </w:r>
            <w:r w:rsidR="00E80A96" w:rsidRPr="00535DC0">
              <w:t xml:space="preserve">октября </w:t>
            </w:r>
            <w:r w:rsidRPr="00535DC0">
              <w:t xml:space="preserve">2012 года. </w:t>
            </w:r>
            <w:r w:rsidR="005A00C7" w:rsidRPr="00535DC0">
              <w:t xml:space="preserve">Место проведения: </w:t>
            </w:r>
            <w:proofErr w:type="gramStart"/>
            <w:r w:rsidR="00535DC0" w:rsidRPr="00535DC0">
              <w:t>г</w:t>
            </w:r>
            <w:proofErr w:type="gramEnd"/>
            <w:r w:rsidR="00535DC0" w:rsidRPr="00535DC0">
              <w:t>. Москва, Большой Саввинский переулок, д. 10А.</w:t>
            </w:r>
          </w:p>
          <w:p w:rsidR="00583373" w:rsidRPr="00535DC0" w:rsidRDefault="00583373" w:rsidP="00D720BD">
            <w:pPr>
              <w:jc w:val="both"/>
            </w:pPr>
            <w:r w:rsidRPr="00535DC0">
              <w:t xml:space="preserve">2.1.3. Дата составления и номер протокола собрания (заседания) уполномоченного органа управления эмитента, на </w:t>
            </w:r>
            <w:proofErr w:type="gramStart"/>
            <w:r w:rsidRPr="00535DC0">
              <w:t>котором</w:t>
            </w:r>
            <w:proofErr w:type="gramEnd"/>
            <w:r w:rsidRPr="00535DC0">
              <w:t xml:space="preserve"> принято решение о размещении ценных бумаг: </w:t>
            </w:r>
            <w:r w:rsidR="00E80A96" w:rsidRPr="00535DC0">
              <w:t>30</w:t>
            </w:r>
            <w:r w:rsidRPr="00535DC0">
              <w:t xml:space="preserve"> </w:t>
            </w:r>
            <w:r w:rsidR="00E80A96" w:rsidRPr="00535DC0">
              <w:t xml:space="preserve">октября </w:t>
            </w:r>
            <w:r w:rsidRPr="00535DC0">
              <w:t xml:space="preserve"> 2012г. </w:t>
            </w:r>
            <w:proofErr w:type="gramStart"/>
            <w:r w:rsidRPr="00535DC0">
              <w:t>Протокол б</w:t>
            </w:r>
            <w:proofErr w:type="gramEnd"/>
            <w:r w:rsidRPr="00535DC0">
              <w:t>/н.</w:t>
            </w:r>
          </w:p>
          <w:p w:rsidR="00583373" w:rsidRPr="00535DC0" w:rsidRDefault="00583373" w:rsidP="00D720BD">
            <w:pPr>
              <w:jc w:val="both"/>
            </w:pPr>
            <w:r w:rsidRPr="00535DC0">
              <w:t>2.1.4. Кворум и результаты голосования по вопросу о принятии решения о размещении ценных бумаг. Количество избра</w:t>
            </w:r>
            <w:r w:rsidR="00E80A96" w:rsidRPr="00535DC0">
              <w:t xml:space="preserve">нных членов Совета директоров: 7 </w:t>
            </w:r>
            <w:r w:rsidRPr="00535DC0">
              <w:t>(</w:t>
            </w:r>
            <w:r w:rsidR="00E80A96" w:rsidRPr="00535DC0">
              <w:t>семь</w:t>
            </w:r>
            <w:r w:rsidRPr="00535DC0">
              <w:t xml:space="preserve">) человек. Число членов Совета директоров, принявших участие в голосовании: </w:t>
            </w:r>
            <w:r w:rsidR="00E80A96" w:rsidRPr="00535DC0">
              <w:t>6</w:t>
            </w:r>
            <w:r w:rsidRPr="00535DC0">
              <w:t xml:space="preserve"> (</w:t>
            </w:r>
            <w:r w:rsidR="00D43F43">
              <w:t>ш</w:t>
            </w:r>
            <w:r w:rsidR="005A00C7" w:rsidRPr="00535DC0">
              <w:t>есть</w:t>
            </w:r>
            <w:r w:rsidRPr="00535DC0">
              <w:t>) человек</w:t>
            </w:r>
            <w:r w:rsidR="0078140B" w:rsidRPr="00535DC0">
              <w:t>. Кворум по данному вопросу повестки дня имеется.</w:t>
            </w:r>
            <w:r w:rsidRPr="00535DC0">
              <w:t xml:space="preserve"> </w:t>
            </w:r>
            <w:r w:rsidR="0078140B" w:rsidRPr="00535DC0">
              <w:t xml:space="preserve">Результаты голосования: «ЗА»- </w:t>
            </w:r>
            <w:r w:rsidR="00E80A96" w:rsidRPr="00535DC0">
              <w:t>6</w:t>
            </w:r>
            <w:r w:rsidR="0078140B" w:rsidRPr="00535DC0">
              <w:t xml:space="preserve"> голосов</w:t>
            </w:r>
            <w:r w:rsidR="0066676A">
              <w:t xml:space="preserve"> (Власова Екатерина Анатольевна; Винокуров Александр Семенович; Мошкович Геннадий Петрович;  </w:t>
            </w:r>
            <w:proofErr w:type="spellStart"/>
            <w:r w:rsidR="0066676A">
              <w:t>Чураков</w:t>
            </w:r>
            <w:proofErr w:type="spellEnd"/>
            <w:r w:rsidR="0066676A">
              <w:t xml:space="preserve"> Алексей Юрьевич; </w:t>
            </w:r>
            <w:proofErr w:type="spellStart"/>
            <w:r w:rsidR="0066676A">
              <w:t>Тюрикова</w:t>
            </w:r>
            <w:proofErr w:type="spellEnd"/>
            <w:r w:rsidR="0066676A">
              <w:t xml:space="preserve"> Евгения Сергеевна; </w:t>
            </w:r>
            <w:proofErr w:type="spellStart"/>
            <w:r w:rsidR="0066676A">
              <w:t>Шайдаев</w:t>
            </w:r>
            <w:proofErr w:type="spellEnd"/>
            <w:r w:rsidR="0066676A">
              <w:t xml:space="preserve"> Марат Магомедович.)</w:t>
            </w:r>
            <w:r w:rsidR="0078140B" w:rsidRPr="00535DC0">
              <w:t>, «ПРОТИВ» - 0 голосов, «ВОЗДЕРЖАЛИСЬ» - 0 голосов. Решение принято.</w:t>
            </w:r>
          </w:p>
          <w:p w:rsidR="0078140B" w:rsidRPr="00535DC0" w:rsidRDefault="0078140B" w:rsidP="00D720BD">
            <w:pPr>
              <w:jc w:val="both"/>
            </w:pPr>
            <w:r w:rsidRPr="00535DC0">
              <w:t>2.1.5. Полная формулировка принятого решения о размещении ценных бумаг:</w:t>
            </w:r>
          </w:p>
          <w:p w:rsidR="00E80A96" w:rsidRPr="00535DC0" w:rsidRDefault="00E80A96" w:rsidP="00E80A96">
            <w:pPr>
              <w:jc w:val="both"/>
            </w:pPr>
            <w:r w:rsidRPr="00535DC0">
              <w:t xml:space="preserve">Разместить документарные процентные неконвертируемые биржевые облигации </w:t>
            </w:r>
            <w:r w:rsidRPr="00535DC0">
              <w:rPr>
                <w:bCs/>
                <w:iCs/>
              </w:rPr>
              <w:t>Открытого акционерного общества «Якутская топливно-энергетическая компания»</w:t>
            </w:r>
            <w:r w:rsidRPr="00535DC0">
              <w:rPr>
                <w:color w:val="000000"/>
              </w:rPr>
              <w:t xml:space="preserve"> </w:t>
            </w:r>
            <w:r w:rsidRPr="00535DC0">
              <w:t xml:space="preserve">на предъявителя серии </w:t>
            </w:r>
            <w:r w:rsidR="0066676A">
              <w:t>БО-02</w:t>
            </w:r>
            <w:r w:rsidRPr="00535DC0">
              <w:t xml:space="preserve"> с обязательным централизованным хранением </w:t>
            </w:r>
            <w:proofErr w:type="spellStart"/>
            <w:r w:rsidRPr="00535DC0">
              <w:t>c</w:t>
            </w:r>
            <w:proofErr w:type="spellEnd"/>
            <w:r w:rsidRPr="00535DC0">
              <w:t xml:space="preserve"> возможностью досрочного погашения по требованию владельцев и по усмотрению эмитента (далее по тексту настоящего пункта – «Биржевые облигации серии </w:t>
            </w:r>
            <w:r w:rsidR="0066676A">
              <w:t>БО-02</w:t>
            </w:r>
            <w:r w:rsidRPr="00535DC0">
              <w:t>») на следующих условиях:</w:t>
            </w:r>
          </w:p>
          <w:p w:rsidR="00E80A96" w:rsidRPr="00535DC0" w:rsidRDefault="00E80A96" w:rsidP="00E80A96">
            <w:pPr>
              <w:jc w:val="both"/>
              <w:rPr>
                <w:rStyle w:val="ab"/>
                <w:b w:val="0"/>
              </w:rPr>
            </w:pPr>
          </w:p>
          <w:tbl>
            <w:tblPr>
              <w:tblW w:w="9606" w:type="dxa"/>
              <w:tblLayout w:type="fixed"/>
              <w:tblLook w:val="0000"/>
            </w:tblPr>
            <w:tblGrid>
              <w:gridCol w:w="3024"/>
              <w:gridCol w:w="6582"/>
            </w:tblGrid>
            <w:tr w:rsidR="00E80A96" w:rsidRPr="00535DC0" w:rsidTr="000722A8">
              <w:tc>
                <w:tcPr>
                  <w:tcW w:w="3024" w:type="dxa"/>
                </w:tcPr>
                <w:p w:rsidR="00E80A96" w:rsidRPr="00535DC0" w:rsidRDefault="00E80A96" w:rsidP="000722A8">
                  <w:pPr>
                    <w:snapToGrid w:val="0"/>
                  </w:pPr>
                  <w:r w:rsidRPr="00535DC0">
                    <w:t>Количество размещаемых ценных бумаг:</w:t>
                  </w:r>
                </w:p>
              </w:tc>
              <w:tc>
                <w:tcPr>
                  <w:tcW w:w="6582" w:type="dxa"/>
                </w:tcPr>
                <w:p w:rsidR="00E80A96" w:rsidRPr="00535DC0" w:rsidRDefault="00E80A96" w:rsidP="000722A8">
                  <w:pPr>
                    <w:jc w:val="both"/>
                    <w:rPr>
                      <w:rStyle w:val="ab"/>
                      <w:b w:val="0"/>
                      <w:bCs w:val="0"/>
                    </w:rPr>
                  </w:pPr>
                  <w:r w:rsidRPr="00535DC0">
                    <w:rPr>
                      <w:rStyle w:val="ab"/>
                      <w:b w:val="0"/>
                    </w:rPr>
                    <w:t xml:space="preserve">3 000 </w:t>
                  </w:r>
                  <w:proofErr w:type="spellStart"/>
                  <w:r w:rsidRPr="00535DC0">
                    <w:rPr>
                      <w:rStyle w:val="ab"/>
                      <w:b w:val="0"/>
                    </w:rPr>
                    <w:t>000</w:t>
                  </w:r>
                  <w:proofErr w:type="spellEnd"/>
                  <w:r w:rsidRPr="00535DC0">
                    <w:rPr>
                      <w:rStyle w:val="ab"/>
                      <w:b w:val="0"/>
                    </w:rPr>
                    <w:t xml:space="preserve"> (Три миллиона) штук</w:t>
                  </w:r>
                </w:p>
                <w:p w:rsidR="00E80A96" w:rsidRPr="00535DC0" w:rsidRDefault="00E80A96" w:rsidP="000722A8">
                  <w:pPr>
                    <w:snapToGrid w:val="0"/>
                    <w:jc w:val="both"/>
                  </w:pPr>
                </w:p>
              </w:tc>
            </w:tr>
            <w:tr w:rsidR="00E80A96" w:rsidRPr="00535DC0" w:rsidTr="000722A8">
              <w:tc>
                <w:tcPr>
                  <w:tcW w:w="3024" w:type="dxa"/>
                </w:tcPr>
                <w:p w:rsidR="00E80A96" w:rsidRPr="00535DC0" w:rsidRDefault="00E80A96" w:rsidP="000722A8">
                  <w:pPr>
                    <w:snapToGrid w:val="0"/>
                  </w:pPr>
                </w:p>
              </w:tc>
              <w:tc>
                <w:tcPr>
                  <w:tcW w:w="6582" w:type="dxa"/>
                </w:tcPr>
                <w:p w:rsidR="00E80A96" w:rsidRPr="00535DC0" w:rsidRDefault="00E80A96" w:rsidP="000722A8">
                  <w:pPr>
                    <w:snapToGrid w:val="0"/>
                    <w:jc w:val="both"/>
                  </w:pPr>
                </w:p>
              </w:tc>
            </w:tr>
            <w:tr w:rsidR="00E80A96" w:rsidRPr="00535DC0" w:rsidTr="000722A8">
              <w:tc>
                <w:tcPr>
                  <w:tcW w:w="3024" w:type="dxa"/>
                </w:tcPr>
                <w:p w:rsidR="00E80A96" w:rsidRPr="00535DC0" w:rsidRDefault="00E80A96" w:rsidP="000722A8">
                  <w:pPr>
                    <w:snapToGrid w:val="0"/>
                  </w:pPr>
                  <w:r w:rsidRPr="00535DC0">
                    <w:t xml:space="preserve">Номинальная стоимость ценных бумаг: </w:t>
                  </w:r>
                </w:p>
                <w:p w:rsidR="00E80A96" w:rsidRPr="00535DC0" w:rsidRDefault="00E80A96" w:rsidP="000722A8">
                  <w:pPr>
                    <w:snapToGrid w:val="0"/>
                  </w:pPr>
                </w:p>
              </w:tc>
              <w:tc>
                <w:tcPr>
                  <w:tcW w:w="6582" w:type="dxa"/>
                </w:tcPr>
                <w:p w:rsidR="00E80A96" w:rsidRPr="00535DC0" w:rsidRDefault="00E80A96" w:rsidP="000722A8">
                  <w:pPr>
                    <w:jc w:val="both"/>
                    <w:rPr>
                      <w:rStyle w:val="ab"/>
                      <w:b w:val="0"/>
                      <w:bCs w:val="0"/>
                    </w:rPr>
                  </w:pPr>
                  <w:r w:rsidRPr="00535DC0">
                    <w:rPr>
                      <w:rStyle w:val="ab"/>
                      <w:b w:val="0"/>
                    </w:rPr>
                    <w:t xml:space="preserve">Номинальная стоимость каждой Биржевой облигации серии </w:t>
                  </w:r>
                  <w:r w:rsidR="0066676A">
                    <w:rPr>
                      <w:rStyle w:val="ab"/>
                      <w:b w:val="0"/>
                    </w:rPr>
                    <w:t>БО-02</w:t>
                  </w:r>
                  <w:r w:rsidRPr="00535DC0">
                    <w:rPr>
                      <w:rStyle w:val="ab"/>
                      <w:b w:val="0"/>
                    </w:rPr>
                    <w:t xml:space="preserve"> - 1 000 (Одна тысяча) рублей.</w:t>
                  </w:r>
                </w:p>
                <w:p w:rsidR="00E80A96" w:rsidRPr="00535DC0" w:rsidRDefault="00E80A96" w:rsidP="000722A8">
                  <w:pPr>
                    <w:snapToGrid w:val="0"/>
                    <w:jc w:val="both"/>
                  </w:pPr>
                </w:p>
              </w:tc>
            </w:tr>
            <w:tr w:rsidR="00E80A96" w:rsidRPr="00535DC0" w:rsidTr="000722A8">
              <w:tc>
                <w:tcPr>
                  <w:tcW w:w="3024" w:type="dxa"/>
                </w:tcPr>
                <w:p w:rsidR="00E80A96" w:rsidRPr="00535DC0" w:rsidRDefault="00E80A96" w:rsidP="000722A8">
                  <w:pPr>
                    <w:snapToGrid w:val="0"/>
                  </w:pPr>
                  <w:r w:rsidRPr="00535DC0">
                    <w:t>Способ размещения Облигаций:</w:t>
                  </w:r>
                </w:p>
              </w:tc>
              <w:tc>
                <w:tcPr>
                  <w:tcW w:w="6582" w:type="dxa"/>
                </w:tcPr>
                <w:p w:rsidR="00E80A96" w:rsidRPr="00535DC0" w:rsidRDefault="00E80A96" w:rsidP="000722A8">
                  <w:pPr>
                    <w:snapToGrid w:val="0"/>
                    <w:jc w:val="both"/>
                  </w:pPr>
                  <w:r w:rsidRPr="00535DC0">
                    <w:t>Открытая подписка</w:t>
                  </w:r>
                </w:p>
              </w:tc>
            </w:tr>
            <w:tr w:rsidR="00E80A96" w:rsidRPr="00535DC0" w:rsidTr="000722A8">
              <w:tc>
                <w:tcPr>
                  <w:tcW w:w="3024" w:type="dxa"/>
                </w:tcPr>
                <w:p w:rsidR="00E80A96" w:rsidRPr="00535DC0" w:rsidRDefault="00E80A96" w:rsidP="000722A8">
                  <w:pPr>
                    <w:snapToGrid w:val="0"/>
                  </w:pPr>
                </w:p>
              </w:tc>
              <w:tc>
                <w:tcPr>
                  <w:tcW w:w="6582" w:type="dxa"/>
                </w:tcPr>
                <w:p w:rsidR="00E80A96" w:rsidRPr="00535DC0" w:rsidRDefault="00E80A96" w:rsidP="000722A8">
                  <w:pPr>
                    <w:snapToGrid w:val="0"/>
                    <w:jc w:val="both"/>
                  </w:pPr>
                </w:p>
              </w:tc>
            </w:tr>
            <w:tr w:rsidR="00E80A96" w:rsidRPr="00535DC0" w:rsidTr="000722A8">
              <w:tc>
                <w:tcPr>
                  <w:tcW w:w="3024" w:type="dxa"/>
                </w:tcPr>
                <w:p w:rsidR="00E80A96" w:rsidRPr="00535DC0" w:rsidRDefault="00E80A96" w:rsidP="000722A8">
                  <w:pPr>
                    <w:snapToGrid w:val="0"/>
                  </w:pPr>
                  <w:r w:rsidRPr="00535DC0">
                    <w:t>Цена размещения Облигаций:</w:t>
                  </w:r>
                </w:p>
              </w:tc>
              <w:tc>
                <w:tcPr>
                  <w:tcW w:w="6582" w:type="dxa"/>
                </w:tcPr>
                <w:p w:rsidR="00E80A96" w:rsidRPr="00535DC0" w:rsidRDefault="00E80A96" w:rsidP="000722A8">
                  <w:pPr>
                    <w:jc w:val="both"/>
                  </w:pPr>
                  <w:r w:rsidRPr="00535DC0">
                    <w:t xml:space="preserve">Цена размещения Биржевых облигаций серии </w:t>
                  </w:r>
                  <w:r w:rsidR="0066676A">
                    <w:t>БО-02</w:t>
                  </w:r>
                  <w:r w:rsidRPr="00535DC0">
                    <w:t xml:space="preserve"> устанавливается равной 1000 (Одна тысяча) рублей за Биржевую облигацию серии </w:t>
                  </w:r>
                  <w:r w:rsidR="0066676A">
                    <w:t>БО-02</w:t>
                  </w:r>
                  <w:r w:rsidRPr="00535DC0">
                    <w:t xml:space="preserve"> (100% от номинальной стоимости).</w:t>
                  </w:r>
                </w:p>
                <w:p w:rsidR="00E80A96" w:rsidRPr="00535DC0" w:rsidRDefault="00E80A96" w:rsidP="000722A8">
                  <w:pPr>
                    <w:jc w:val="both"/>
                  </w:pPr>
                  <w:r w:rsidRPr="00535DC0">
                    <w:t xml:space="preserve">Начиная со второго дня размещения Биржевых облигаций серии </w:t>
                  </w:r>
                  <w:r w:rsidR="0066676A">
                    <w:t>БО-02</w:t>
                  </w:r>
                  <w:r w:rsidRPr="00535DC0">
                    <w:t xml:space="preserve"> выпуска, покупатель при совершении сделки купли-продажи Биржевых облигаций серии </w:t>
                  </w:r>
                  <w:r w:rsidR="0066676A">
                    <w:t>БО-02</w:t>
                  </w:r>
                  <w:r w:rsidRPr="00535DC0">
                    <w:t xml:space="preserve"> также уплачивает накопленный купонный доход по Биржевым облигациям серии </w:t>
                  </w:r>
                  <w:r w:rsidR="0066676A">
                    <w:t>БО-02</w:t>
                  </w:r>
                  <w:r w:rsidRPr="00535DC0">
                    <w:t xml:space="preserve"> (НКД), определяемый по следующей формуле:</w:t>
                  </w:r>
                </w:p>
                <w:p w:rsidR="00E80A96" w:rsidRPr="00535DC0" w:rsidRDefault="00E80A96" w:rsidP="000722A8">
                  <w:pPr>
                    <w:jc w:val="both"/>
                  </w:pPr>
                  <w:r w:rsidRPr="00535DC0">
                    <w:t xml:space="preserve">НКД = </w:t>
                  </w:r>
                  <w:proofErr w:type="spellStart"/>
                  <w:r w:rsidRPr="00535DC0">
                    <w:t>Nom</w:t>
                  </w:r>
                  <w:proofErr w:type="spellEnd"/>
                  <w:r w:rsidRPr="00535DC0">
                    <w:t xml:space="preserve"> * C * ((T - T0) / 365)/ 100%, где</w:t>
                  </w:r>
                </w:p>
                <w:p w:rsidR="00E80A96" w:rsidRPr="00535DC0" w:rsidRDefault="00E80A96" w:rsidP="000722A8">
                  <w:pPr>
                    <w:jc w:val="both"/>
                  </w:pPr>
                  <w:r w:rsidRPr="00535DC0">
                    <w:t>НКД - накопленный купонный доход, руб.</w:t>
                  </w:r>
                </w:p>
                <w:p w:rsidR="00E80A96" w:rsidRPr="00535DC0" w:rsidRDefault="00E80A96" w:rsidP="000722A8">
                  <w:pPr>
                    <w:jc w:val="both"/>
                  </w:pPr>
                  <w:proofErr w:type="spellStart"/>
                  <w:r w:rsidRPr="00535DC0">
                    <w:t>Nom</w:t>
                  </w:r>
                  <w:proofErr w:type="spellEnd"/>
                  <w:r w:rsidRPr="00535DC0">
                    <w:t xml:space="preserve"> - номинальная стоимость одной Биржевой облигации серии </w:t>
                  </w:r>
                  <w:r w:rsidR="0066676A">
                    <w:t>БО-02</w:t>
                  </w:r>
                  <w:r w:rsidRPr="00535DC0">
                    <w:t>, руб.;</w:t>
                  </w:r>
                </w:p>
                <w:p w:rsidR="00E80A96" w:rsidRPr="00535DC0" w:rsidRDefault="00E80A96" w:rsidP="000722A8">
                  <w:pPr>
                    <w:jc w:val="both"/>
                  </w:pPr>
                  <w:r w:rsidRPr="00535DC0">
                    <w:t>С - размер процентной ставки первого купонного периода, процентов годовых;</w:t>
                  </w:r>
                </w:p>
                <w:p w:rsidR="00E80A96" w:rsidRPr="00535DC0" w:rsidRDefault="00E80A96" w:rsidP="000722A8">
                  <w:pPr>
                    <w:jc w:val="both"/>
                  </w:pPr>
                  <w:r w:rsidRPr="00535DC0">
                    <w:t xml:space="preserve">T – текущая дата размещения Биржевых облигаций серии </w:t>
                  </w:r>
                  <w:r w:rsidR="0066676A">
                    <w:t>БО-02</w:t>
                  </w:r>
                  <w:r w:rsidRPr="00535DC0">
                    <w:t>;</w:t>
                  </w:r>
                </w:p>
                <w:p w:rsidR="00E80A96" w:rsidRPr="00535DC0" w:rsidRDefault="00E80A96" w:rsidP="000722A8">
                  <w:pPr>
                    <w:jc w:val="both"/>
                  </w:pPr>
                  <w:r w:rsidRPr="00535DC0">
                    <w:t xml:space="preserve">T0 - дата начала размещения Биржевых облигаций серии </w:t>
                  </w:r>
                  <w:r w:rsidR="0066676A">
                    <w:t>БО-02</w:t>
                  </w:r>
                  <w:r w:rsidRPr="00535DC0">
                    <w:t>.</w:t>
                  </w:r>
                </w:p>
                <w:p w:rsidR="00E80A96" w:rsidRPr="00535DC0" w:rsidRDefault="00E80A96" w:rsidP="000722A8">
                  <w:pPr>
                    <w:jc w:val="both"/>
                  </w:pPr>
                  <w:r w:rsidRPr="00535DC0">
                    <w:t xml:space="preserve">Величина накопленного купонного дохода в расчете на одну Биржевую облигацию серии </w:t>
                  </w:r>
                  <w:r w:rsidR="0066676A">
                    <w:t>БО-02</w:t>
                  </w:r>
                  <w:r w:rsidRPr="00535DC0">
                    <w:t xml:space="preserve"> определяется с точностью до одной копейки </w:t>
                  </w:r>
                  <w:r w:rsidRPr="00535DC0">
                    <w:lastRenderedPageBreak/>
                    <w:t xml:space="preserve">(округление производится по правилам математического округления). При этом под правилом математического округления следует понимать метод округления, при котором значение целой копейки (целых копеек) не изменяется, если первая за округляемой цифра находится в промежутке от 0 до 4, и изменяется, увеличиваясь на единицу, если первая </w:t>
                  </w:r>
                  <w:proofErr w:type="gramStart"/>
                  <w:r w:rsidRPr="00535DC0">
                    <w:t>за</w:t>
                  </w:r>
                  <w:proofErr w:type="gramEnd"/>
                  <w:r w:rsidRPr="00535DC0">
                    <w:t xml:space="preserve"> округляемой цифра находится в промежутке от 5 до 9.</w:t>
                  </w:r>
                </w:p>
                <w:p w:rsidR="00E80A96" w:rsidRPr="00535DC0" w:rsidRDefault="00E80A96" w:rsidP="000722A8">
                  <w:pPr>
                    <w:jc w:val="both"/>
                  </w:pPr>
                </w:p>
              </w:tc>
            </w:tr>
            <w:tr w:rsidR="00E80A96" w:rsidRPr="00535DC0" w:rsidTr="000722A8">
              <w:tc>
                <w:tcPr>
                  <w:tcW w:w="3024" w:type="dxa"/>
                </w:tcPr>
                <w:p w:rsidR="00E80A96" w:rsidRPr="00535DC0" w:rsidRDefault="00E80A96" w:rsidP="000722A8">
                  <w:pPr>
                    <w:snapToGrid w:val="0"/>
                  </w:pPr>
                  <w:r w:rsidRPr="00535DC0">
                    <w:lastRenderedPageBreak/>
                    <w:t>Форма оплаты Облигаций:</w:t>
                  </w:r>
                </w:p>
              </w:tc>
              <w:tc>
                <w:tcPr>
                  <w:tcW w:w="6582" w:type="dxa"/>
                </w:tcPr>
                <w:p w:rsidR="00E80A96" w:rsidRPr="00535DC0" w:rsidRDefault="00E80A96" w:rsidP="000722A8">
                  <w:pPr>
                    <w:jc w:val="both"/>
                  </w:pPr>
                  <w:r w:rsidRPr="00535DC0">
                    <w:rPr>
                      <w:rStyle w:val="SUBST"/>
                      <w:b w:val="0"/>
                      <w:i w:val="0"/>
                      <w:sz w:val="20"/>
                      <w:szCs w:val="20"/>
                    </w:rPr>
                    <w:t xml:space="preserve">Биржевые облигации серии </w:t>
                  </w:r>
                  <w:r w:rsidR="0066676A">
                    <w:rPr>
                      <w:rStyle w:val="SUBST"/>
                      <w:b w:val="0"/>
                      <w:i w:val="0"/>
                      <w:sz w:val="20"/>
                      <w:szCs w:val="20"/>
                    </w:rPr>
                    <w:t>БО-02</w:t>
                  </w:r>
                  <w:r w:rsidRPr="00535DC0">
                    <w:rPr>
                      <w:rStyle w:val="SUBST"/>
                      <w:b w:val="0"/>
                      <w:i w:val="0"/>
                      <w:sz w:val="20"/>
                      <w:szCs w:val="20"/>
                    </w:rPr>
                    <w:t xml:space="preserve"> при размещении оплачиваются в денежной форме в безналичном порядке в валюте Российской Федерации. Возможность рассрочки при оплате Биржевых облигаций серии </w:t>
                  </w:r>
                  <w:r w:rsidR="0066676A">
                    <w:rPr>
                      <w:rStyle w:val="SUBST"/>
                      <w:b w:val="0"/>
                      <w:i w:val="0"/>
                      <w:sz w:val="20"/>
                      <w:szCs w:val="20"/>
                    </w:rPr>
                    <w:t>БО-02</w:t>
                  </w:r>
                  <w:r w:rsidRPr="00535DC0">
                    <w:rPr>
                      <w:rStyle w:val="SUBST"/>
                      <w:b w:val="0"/>
                      <w:i w:val="0"/>
                      <w:sz w:val="20"/>
                      <w:szCs w:val="20"/>
                    </w:rPr>
                    <w:t xml:space="preserve"> не предусмотрена.</w:t>
                  </w:r>
                </w:p>
              </w:tc>
            </w:tr>
            <w:tr w:rsidR="00E80A96" w:rsidRPr="00535DC0" w:rsidTr="000722A8">
              <w:tc>
                <w:tcPr>
                  <w:tcW w:w="3024" w:type="dxa"/>
                </w:tcPr>
                <w:p w:rsidR="00E80A96" w:rsidRPr="00535DC0" w:rsidRDefault="00E80A96" w:rsidP="000722A8">
                  <w:pPr>
                    <w:snapToGrid w:val="0"/>
                  </w:pPr>
                </w:p>
              </w:tc>
              <w:tc>
                <w:tcPr>
                  <w:tcW w:w="6582" w:type="dxa"/>
                </w:tcPr>
                <w:p w:rsidR="00E80A96" w:rsidRPr="00535DC0" w:rsidRDefault="00E80A96" w:rsidP="000722A8">
                  <w:pPr>
                    <w:snapToGrid w:val="0"/>
                    <w:jc w:val="both"/>
                  </w:pPr>
                </w:p>
              </w:tc>
            </w:tr>
            <w:tr w:rsidR="00E80A96" w:rsidRPr="00535DC0" w:rsidTr="000722A8">
              <w:tc>
                <w:tcPr>
                  <w:tcW w:w="3024" w:type="dxa"/>
                </w:tcPr>
                <w:p w:rsidR="00E80A96" w:rsidRPr="00535DC0" w:rsidRDefault="00E80A96" w:rsidP="000722A8">
                  <w:pPr>
                    <w:snapToGrid w:val="0"/>
                  </w:pPr>
                  <w:r w:rsidRPr="00535DC0">
                    <w:t xml:space="preserve">Форма, порядок и срок погашения Облигаций: </w:t>
                  </w:r>
                </w:p>
                <w:p w:rsidR="00E80A96" w:rsidRPr="00535DC0" w:rsidRDefault="00E80A96" w:rsidP="000722A8"/>
              </w:tc>
              <w:tc>
                <w:tcPr>
                  <w:tcW w:w="6582" w:type="dxa"/>
                </w:tcPr>
                <w:p w:rsidR="00E80A96" w:rsidRPr="00535DC0" w:rsidRDefault="00E80A96" w:rsidP="000722A8">
                  <w:pPr>
                    <w:jc w:val="both"/>
                  </w:pPr>
                  <w:r w:rsidRPr="00535DC0">
                    <w:rPr>
                      <w:rStyle w:val="SUBST"/>
                      <w:b w:val="0"/>
                      <w:i w:val="0"/>
                      <w:sz w:val="20"/>
                      <w:szCs w:val="20"/>
                    </w:rPr>
                    <w:t xml:space="preserve">Погашение Биржевых облигаций </w:t>
                  </w:r>
                  <w:r w:rsidRPr="00535DC0">
                    <w:rPr>
                      <w:rStyle w:val="ab"/>
                      <w:b w:val="0"/>
                    </w:rPr>
                    <w:t xml:space="preserve">серии </w:t>
                  </w:r>
                  <w:r w:rsidR="0066676A">
                    <w:rPr>
                      <w:rStyle w:val="ab"/>
                      <w:b w:val="0"/>
                    </w:rPr>
                    <w:t>БО-02</w:t>
                  </w:r>
                  <w:r w:rsidRPr="00535DC0">
                    <w:rPr>
                      <w:rStyle w:val="ab"/>
                      <w:b w:val="0"/>
                    </w:rPr>
                    <w:t xml:space="preserve"> </w:t>
                  </w:r>
                  <w:r w:rsidRPr="00535DC0">
                    <w:rPr>
                      <w:rStyle w:val="SUBST"/>
                      <w:b w:val="0"/>
                      <w:i w:val="0"/>
                      <w:sz w:val="20"/>
                      <w:szCs w:val="20"/>
                    </w:rPr>
                    <w:t xml:space="preserve">производится денежными средствами в валюте Российской Федерации в безналичном порядке. Возможность выбора владельцами Биржевых облигаций </w:t>
                  </w:r>
                  <w:r w:rsidRPr="00535DC0">
                    <w:rPr>
                      <w:rStyle w:val="ab"/>
                      <w:b w:val="0"/>
                    </w:rPr>
                    <w:t xml:space="preserve">серии </w:t>
                  </w:r>
                  <w:r w:rsidR="0066676A">
                    <w:rPr>
                      <w:rStyle w:val="ab"/>
                      <w:b w:val="0"/>
                    </w:rPr>
                    <w:t>БО-02</w:t>
                  </w:r>
                  <w:r w:rsidRPr="00535DC0">
                    <w:rPr>
                      <w:rStyle w:val="ab"/>
                      <w:b w:val="0"/>
                    </w:rPr>
                    <w:t xml:space="preserve"> </w:t>
                  </w:r>
                  <w:r w:rsidRPr="00535DC0">
                    <w:rPr>
                      <w:rStyle w:val="SUBST"/>
                      <w:b w:val="0"/>
                      <w:i w:val="0"/>
                      <w:sz w:val="20"/>
                      <w:szCs w:val="20"/>
                    </w:rPr>
                    <w:t xml:space="preserve">формы погашения Биржевых облигаций </w:t>
                  </w:r>
                  <w:r w:rsidRPr="00535DC0">
                    <w:rPr>
                      <w:rStyle w:val="ab"/>
                      <w:b w:val="0"/>
                    </w:rPr>
                    <w:t xml:space="preserve">серии </w:t>
                  </w:r>
                  <w:r w:rsidR="0066676A">
                    <w:rPr>
                      <w:rStyle w:val="ab"/>
                      <w:b w:val="0"/>
                    </w:rPr>
                    <w:t>БО-02</w:t>
                  </w:r>
                  <w:r w:rsidRPr="00535DC0">
                    <w:rPr>
                      <w:rStyle w:val="ab"/>
                      <w:b w:val="0"/>
                    </w:rPr>
                    <w:t xml:space="preserve"> </w:t>
                  </w:r>
                  <w:r w:rsidRPr="00535DC0">
                    <w:rPr>
                      <w:rStyle w:val="SUBST"/>
                      <w:b w:val="0"/>
                      <w:i w:val="0"/>
                      <w:sz w:val="20"/>
                      <w:szCs w:val="20"/>
                    </w:rPr>
                    <w:t>не предусмотрена.</w:t>
                  </w:r>
                </w:p>
                <w:p w:rsidR="00E80A96" w:rsidRPr="00535DC0" w:rsidRDefault="00E80A96" w:rsidP="000722A8">
                  <w:pPr>
                    <w:pStyle w:val="ConsNormal"/>
                    <w:ind w:right="0" w:firstLine="0"/>
                    <w:rPr>
                      <w:rFonts w:ascii="Times New Roman" w:hAnsi="Times New Roman" w:cs="Times New Roman"/>
                      <w:lang w:val="ru-RU"/>
                    </w:rPr>
                  </w:pPr>
                  <w:r w:rsidRPr="00535DC0">
                    <w:rPr>
                      <w:rFonts w:ascii="Times New Roman" w:hAnsi="Times New Roman" w:cs="Times New Roman"/>
                      <w:lang w:val="ru-RU"/>
                    </w:rPr>
                    <w:t xml:space="preserve">Дата начала погашения: </w:t>
                  </w:r>
                </w:p>
                <w:p w:rsidR="00E80A96" w:rsidRPr="00535DC0" w:rsidRDefault="00E80A96" w:rsidP="000722A8">
                  <w:pPr>
                    <w:pStyle w:val="ConsNormal"/>
                    <w:ind w:right="0" w:firstLine="0"/>
                    <w:rPr>
                      <w:rFonts w:ascii="Times New Roman" w:hAnsi="Times New Roman" w:cs="Times New Roman"/>
                      <w:lang w:val="ru-RU"/>
                    </w:rPr>
                  </w:pPr>
                  <w:r w:rsidRPr="00535DC0">
                    <w:rPr>
                      <w:rFonts w:ascii="Times New Roman" w:hAnsi="Times New Roman" w:cs="Times New Roman"/>
                      <w:lang w:val="ru-RU"/>
                    </w:rPr>
                    <w:t xml:space="preserve">1092-й (Одна тысяча девяносто второй) день с даты начала размещения Биржевых облигаций серии </w:t>
                  </w:r>
                  <w:r w:rsidR="0066676A">
                    <w:rPr>
                      <w:rFonts w:ascii="Times New Roman" w:hAnsi="Times New Roman" w:cs="Times New Roman"/>
                      <w:lang w:val="ru-RU"/>
                    </w:rPr>
                    <w:t>БО-02</w:t>
                  </w:r>
                </w:p>
                <w:p w:rsidR="00E80A96" w:rsidRPr="00535DC0" w:rsidRDefault="00E80A96" w:rsidP="000722A8">
                  <w:pPr>
                    <w:pStyle w:val="ConsNormal"/>
                    <w:ind w:right="0" w:firstLine="0"/>
                    <w:rPr>
                      <w:rFonts w:ascii="Times New Roman" w:hAnsi="Times New Roman" w:cs="Times New Roman"/>
                      <w:lang w:val="ru-RU"/>
                    </w:rPr>
                  </w:pPr>
                  <w:r w:rsidRPr="00535DC0">
                    <w:rPr>
                      <w:rFonts w:ascii="Times New Roman" w:hAnsi="Times New Roman" w:cs="Times New Roman"/>
                      <w:lang w:val="ru-RU"/>
                    </w:rPr>
                    <w:t>Дата окончания погашения:</w:t>
                  </w:r>
                </w:p>
                <w:p w:rsidR="00E80A96" w:rsidRPr="00535DC0" w:rsidRDefault="00E80A96" w:rsidP="000722A8">
                  <w:pPr>
                    <w:jc w:val="both"/>
                  </w:pPr>
                  <w:r w:rsidRPr="00535DC0">
                    <w:rPr>
                      <w:rStyle w:val="SUBST"/>
                      <w:b w:val="0"/>
                      <w:i w:val="0"/>
                      <w:sz w:val="20"/>
                      <w:szCs w:val="20"/>
                    </w:rPr>
                    <w:t xml:space="preserve">Даты начала и окончания погашения Биржевых облигаций серии </w:t>
                  </w:r>
                  <w:r w:rsidR="0066676A">
                    <w:rPr>
                      <w:rStyle w:val="SUBST"/>
                      <w:b w:val="0"/>
                      <w:i w:val="0"/>
                      <w:sz w:val="20"/>
                      <w:szCs w:val="20"/>
                    </w:rPr>
                    <w:t>БО-02</w:t>
                  </w:r>
                  <w:r w:rsidRPr="00535DC0">
                    <w:rPr>
                      <w:rStyle w:val="SUBST"/>
                      <w:b w:val="0"/>
                      <w:i w:val="0"/>
                      <w:sz w:val="20"/>
                      <w:szCs w:val="20"/>
                    </w:rPr>
                    <w:t xml:space="preserve"> совпадают.</w:t>
                  </w:r>
                </w:p>
                <w:p w:rsidR="00E80A96" w:rsidRPr="00535DC0" w:rsidRDefault="00E80A96" w:rsidP="000722A8">
                  <w:pPr>
                    <w:shd w:val="clear" w:color="auto" w:fill="FFFFFF"/>
                    <w:ind w:right="5"/>
                    <w:jc w:val="both"/>
                  </w:pPr>
                  <w:r w:rsidRPr="00535DC0">
                    <w:rPr>
                      <w:iCs/>
                    </w:rPr>
                    <w:t xml:space="preserve">Погашение </w:t>
                  </w:r>
                  <w:r w:rsidRPr="00535DC0">
                    <w:rPr>
                      <w:rStyle w:val="SUBST"/>
                      <w:b w:val="0"/>
                      <w:i w:val="0"/>
                      <w:sz w:val="20"/>
                      <w:szCs w:val="20"/>
                    </w:rPr>
                    <w:t>Биржевых облигаций</w:t>
                  </w:r>
                  <w:r w:rsidRPr="00535DC0">
                    <w:rPr>
                      <w:iCs/>
                    </w:rPr>
                    <w:t xml:space="preserve"> </w:t>
                  </w:r>
                  <w:r w:rsidRPr="00535DC0">
                    <w:rPr>
                      <w:rStyle w:val="ab"/>
                      <w:b w:val="0"/>
                    </w:rPr>
                    <w:t xml:space="preserve">серии </w:t>
                  </w:r>
                  <w:r w:rsidR="0066676A">
                    <w:rPr>
                      <w:rStyle w:val="ab"/>
                      <w:b w:val="0"/>
                    </w:rPr>
                    <w:t>БО-02</w:t>
                  </w:r>
                  <w:r w:rsidRPr="00535DC0">
                    <w:rPr>
                      <w:rStyle w:val="ab"/>
                      <w:b w:val="0"/>
                    </w:rPr>
                    <w:t xml:space="preserve"> </w:t>
                  </w:r>
                  <w:r w:rsidRPr="00535DC0">
                    <w:rPr>
                      <w:iCs/>
                    </w:rPr>
                    <w:t xml:space="preserve">производится по номинальной стоимости </w:t>
                  </w:r>
                  <w:r w:rsidRPr="00535DC0">
                    <w:rPr>
                      <w:rStyle w:val="SUBST"/>
                      <w:b w:val="0"/>
                      <w:i w:val="0"/>
                      <w:sz w:val="20"/>
                      <w:szCs w:val="20"/>
                    </w:rPr>
                    <w:t>Биржевых облигаций</w:t>
                  </w:r>
                  <w:r w:rsidRPr="00535DC0">
                    <w:rPr>
                      <w:iCs/>
                    </w:rPr>
                    <w:t xml:space="preserve"> </w:t>
                  </w:r>
                  <w:r w:rsidRPr="00535DC0">
                    <w:rPr>
                      <w:rStyle w:val="ab"/>
                      <w:b w:val="0"/>
                    </w:rPr>
                    <w:t xml:space="preserve">серии </w:t>
                  </w:r>
                  <w:r w:rsidR="0066676A">
                    <w:rPr>
                      <w:rStyle w:val="ab"/>
                      <w:b w:val="0"/>
                    </w:rPr>
                    <w:t>БО-02</w:t>
                  </w:r>
                  <w:r w:rsidRPr="00535DC0">
                    <w:rPr>
                      <w:rStyle w:val="ab"/>
                      <w:b w:val="0"/>
                    </w:rPr>
                    <w:t xml:space="preserve"> </w:t>
                  </w:r>
                  <w:r w:rsidRPr="00535DC0">
                    <w:rPr>
                      <w:iCs/>
                    </w:rPr>
                    <w:t xml:space="preserve">или по остатку номинальной стоимости </w:t>
                  </w:r>
                  <w:r w:rsidRPr="00535DC0">
                    <w:rPr>
                      <w:rStyle w:val="SUBST"/>
                      <w:b w:val="0"/>
                      <w:i w:val="0"/>
                      <w:sz w:val="20"/>
                      <w:szCs w:val="20"/>
                    </w:rPr>
                    <w:t>Биржевой облигации</w:t>
                  </w:r>
                  <w:r w:rsidRPr="00535DC0">
                    <w:rPr>
                      <w:iCs/>
                    </w:rPr>
                    <w:t xml:space="preserve"> </w:t>
                  </w:r>
                  <w:r w:rsidRPr="00535DC0">
                    <w:rPr>
                      <w:rStyle w:val="ab"/>
                      <w:b w:val="0"/>
                    </w:rPr>
                    <w:t xml:space="preserve">серии </w:t>
                  </w:r>
                  <w:r w:rsidR="0066676A">
                    <w:rPr>
                      <w:rStyle w:val="ab"/>
                      <w:b w:val="0"/>
                    </w:rPr>
                    <w:t>БО-02</w:t>
                  </w:r>
                  <w:r w:rsidRPr="00535DC0">
                    <w:rPr>
                      <w:rStyle w:val="ab"/>
                      <w:b w:val="0"/>
                    </w:rPr>
                    <w:t xml:space="preserve"> </w:t>
                  </w:r>
                  <w:r w:rsidRPr="00535DC0">
                    <w:rPr>
                      <w:iCs/>
                    </w:rPr>
                    <w:t xml:space="preserve">(далее - непогашенная часть номинальной стоимости </w:t>
                  </w:r>
                  <w:r w:rsidRPr="00535DC0">
                    <w:rPr>
                      <w:rStyle w:val="SUBST"/>
                      <w:b w:val="0"/>
                      <w:i w:val="0"/>
                      <w:sz w:val="20"/>
                      <w:szCs w:val="20"/>
                    </w:rPr>
                    <w:t xml:space="preserve">Биржевых облигаций </w:t>
                  </w:r>
                  <w:r w:rsidRPr="00535DC0">
                    <w:rPr>
                      <w:rStyle w:val="ab"/>
                      <w:b w:val="0"/>
                    </w:rPr>
                    <w:t xml:space="preserve">серии </w:t>
                  </w:r>
                  <w:r w:rsidR="0066676A">
                    <w:rPr>
                      <w:rStyle w:val="ab"/>
                      <w:b w:val="0"/>
                    </w:rPr>
                    <w:t>БО-02</w:t>
                  </w:r>
                  <w:r w:rsidRPr="00535DC0">
                    <w:rPr>
                      <w:iCs/>
                    </w:rPr>
                    <w:t xml:space="preserve">). Непогашенная часть номинальной стоимости определяется как разница между номинальной стоимостью одной </w:t>
                  </w:r>
                  <w:r w:rsidRPr="00535DC0">
                    <w:rPr>
                      <w:rStyle w:val="SUBST"/>
                      <w:b w:val="0"/>
                      <w:i w:val="0"/>
                      <w:sz w:val="20"/>
                      <w:szCs w:val="20"/>
                    </w:rPr>
                    <w:t>Биржевой облигации</w:t>
                  </w:r>
                  <w:r w:rsidRPr="00535DC0">
                    <w:rPr>
                      <w:iCs/>
                    </w:rPr>
                    <w:t xml:space="preserve"> </w:t>
                  </w:r>
                  <w:r w:rsidRPr="00535DC0">
                    <w:rPr>
                      <w:rStyle w:val="ab"/>
                      <w:b w:val="0"/>
                    </w:rPr>
                    <w:t xml:space="preserve">серии </w:t>
                  </w:r>
                  <w:r w:rsidR="0066676A">
                    <w:rPr>
                      <w:rStyle w:val="ab"/>
                      <w:b w:val="0"/>
                    </w:rPr>
                    <w:t>БО-02</w:t>
                  </w:r>
                  <w:r w:rsidRPr="00535DC0">
                    <w:rPr>
                      <w:rStyle w:val="ab"/>
                      <w:b w:val="0"/>
                    </w:rPr>
                    <w:t xml:space="preserve"> </w:t>
                  </w:r>
                  <w:r w:rsidRPr="00535DC0">
                    <w:rPr>
                      <w:iCs/>
                    </w:rPr>
                    <w:t>и её частью, погашенной при частичном досрочном погашении Биржевых облигаций</w:t>
                  </w:r>
                  <w:r w:rsidRPr="00535DC0">
                    <w:rPr>
                      <w:rStyle w:val="ab"/>
                      <w:b w:val="0"/>
                    </w:rPr>
                    <w:t xml:space="preserve"> серии </w:t>
                  </w:r>
                  <w:r w:rsidR="0066676A">
                    <w:rPr>
                      <w:rStyle w:val="ab"/>
                      <w:b w:val="0"/>
                    </w:rPr>
                    <w:t>БО-02</w:t>
                  </w:r>
                  <w:r w:rsidRPr="00535DC0">
                    <w:rPr>
                      <w:rStyle w:val="SUBST"/>
                      <w:b w:val="0"/>
                      <w:i w:val="0"/>
                      <w:sz w:val="20"/>
                      <w:szCs w:val="20"/>
                    </w:rPr>
                    <w:t xml:space="preserve">, </w:t>
                  </w:r>
                  <w:r w:rsidRPr="00535DC0">
                    <w:rPr>
                      <w:iCs/>
                    </w:rPr>
                    <w:t xml:space="preserve">в случае если решение о частичном досрочном погашении принято Эмитентом в порядке, установленном решением о выпуске Биржевых облигаций </w:t>
                  </w:r>
                  <w:r w:rsidRPr="00535DC0">
                    <w:rPr>
                      <w:rStyle w:val="ab"/>
                      <w:b w:val="0"/>
                    </w:rPr>
                    <w:t xml:space="preserve">серии </w:t>
                  </w:r>
                  <w:r w:rsidR="0066676A">
                    <w:rPr>
                      <w:rStyle w:val="ab"/>
                      <w:b w:val="0"/>
                    </w:rPr>
                    <w:t>БО-02</w:t>
                  </w:r>
                  <w:r w:rsidRPr="00535DC0">
                    <w:rPr>
                      <w:iCs/>
                    </w:rPr>
                    <w:t>.</w:t>
                  </w:r>
                </w:p>
                <w:p w:rsidR="00E80A96" w:rsidRPr="00535DC0" w:rsidRDefault="00E80A96" w:rsidP="000722A8">
                  <w:pPr>
                    <w:shd w:val="clear" w:color="auto" w:fill="FFFFFF"/>
                    <w:ind w:right="5"/>
                    <w:jc w:val="both"/>
                    <w:rPr>
                      <w:iCs/>
                    </w:rPr>
                  </w:pPr>
                  <w:r w:rsidRPr="00535DC0">
                    <w:rPr>
                      <w:iCs/>
                    </w:rPr>
                    <w:t xml:space="preserve">Если дата погашения Биржевых облигаций </w:t>
                  </w:r>
                  <w:r w:rsidRPr="00535DC0">
                    <w:rPr>
                      <w:rStyle w:val="ab"/>
                      <w:b w:val="0"/>
                    </w:rPr>
                    <w:t xml:space="preserve">серии </w:t>
                  </w:r>
                  <w:r w:rsidR="0066676A">
                    <w:rPr>
                      <w:rStyle w:val="ab"/>
                      <w:b w:val="0"/>
                    </w:rPr>
                    <w:t>БО-02</w:t>
                  </w:r>
                  <w:r w:rsidRPr="00535DC0">
                    <w:rPr>
                      <w:rStyle w:val="ab"/>
                      <w:b w:val="0"/>
                    </w:rPr>
                    <w:t xml:space="preserve"> </w:t>
                  </w:r>
                  <w:r w:rsidRPr="00535DC0">
                    <w:rPr>
                      <w:iCs/>
                    </w:rPr>
                    <w:t>приходится на нерабочий праздничный или выходной день - независимо от того, будет ли это государственный выходной день или выходной день для расчетных операций, - то перечисление надлежащей суммы производится в первый рабочий день, следующий за нерабочим праздничным или выходным. Владелец Биржевых облигаций</w:t>
                  </w:r>
                  <w:r w:rsidRPr="00535DC0">
                    <w:rPr>
                      <w:rStyle w:val="ab"/>
                      <w:b w:val="0"/>
                    </w:rPr>
                    <w:t xml:space="preserve"> серии </w:t>
                  </w:r>
                  <w:r w:rsidR="0066676A">
                    <w:rPr>
                      <w:rStyle w:val="ab"/>
                      <w:b w:val="0"/>
                    </w:rPr>
                    <w:t>БО-02</w:t>
                  </w:r>
                  <w:r w:rsidRPr="00535DC0">
                    <w:rPr>
                      <w:iCs/>
                    </w:rPr>
                    <w:t xml:space="preserve"> не имеет права требовать начисления процентов или какой-либо иной компенсации за такую задержку в платеже.</w:t>
                  </w:r>
                </w:p>
                <w:p w:rsidR="00E80A96" w:rsidRPr="00535DC0" w:rsidRDefault="00E80A96" w:rsidP="000722A8">
                  <w:pPr>
                    <w:shd w:val="clear" w:color="auto" w:fill="FFFFFF"/>
                    <w:ind w:right="5"/>
                    <w:jc w:val="both"/>
                  </w:pPr>
                  <w:r w:rsidRPr="00535DC0">
                    <w:t xml:space="preserve">Иные условия погашения Биржевых облигаций серии </w:t>
                  </w:r>
                  <w:r w:rsidR="0066676A">
                    <w:t>БО-02</w:t>
                  </w:r>
                  <w:r w:rsidRPr="00535DC0">
                    <w:t xml:space="preserve"> устанавливаются Решением о выпуске ценных бумаг и Проспектом ценных бумаг.</w:t>
                  </w:r>
                </w:p>
              </w:tc>
            </w:tr>
            <w:tr w:rsidR="00E80A96" w:rsidRPr="00535DC0" w:rsidTr="000722A8">
              <w:tc>
                <w:tcPr>
                  <w:tcW w:w="3024" w:type="dxa"/>
                </w:tcPr>
                <w:p w:rsidR="00E80A96" w:rsidRPr="00535DC0" w:rsidRDefault="00E80A96" w:rsidP="000722A8">
                  <w:pPr>
                    <w:snapToGrid w:val="0"/>
                  </w:pPr>
                </w:p>
              </w:tc>
              <w:tc>
                <w:tcPr>
                  <w:tcW w:w="6582" w:type="dxa"/>
                </w:tcPr>
                <w:p w:rsidR="00E80A96" w:rsidRPr="00535DC0" w:rsidRDefault="00E80A96" w:rsidP="000722A8">
                  <w:pPr>
                    <w:snapToGrid w:val="0"/>
                    <w:jc w:val="both"/>
                  </w:pPr>
                </w:p>
              </w:tc>
            </w:tr>
            <w:tr w:rsidR="00E80A96" w:rsidRPr="00535DC0" w:rsidTr="000722A8">
              <w:tc>
                <w:tcPr>
                  <w:tcW w:w="3024" w:type="dxa"/>
                </w:tcPr>
                <w:p w:rsidR="00E80A96" w:rsidRPr="00535DC0" w:rsidRDefault="00E80A96" w:rsidP="000722A8">
                  <w:pPr>
                    <w:snapToGrid w:val="0"/>
                  </w:pPr>
                  <w:r w:rsidRPr="00535DC0">
                    <w:t>Возможность досрочного погашения Облигаций:</w:t>
                  </w:r>
                </w:p>
              </w:tc>
              <w:tc>
                <w:tcPr>
                  <w:tcW w:w="6582" w:type="dxa"/>
                </w:tcPr>
                <w:p w:rsidR="00E80A96" w:rsidRPr="00535DC0" w:rsidRDefault="00E80A96" w:rsidP="000722A8">
                  <w:pPr>
                    <w:pStyle w:val="3"/>
                    <w:tabs>
                      <w:tab w:val="left" w:pos="567"/>
                    </w:tabs>
                    <w:jc w:val="both"/>
                    <w:rPr>
                      <w:bCs/>
                      <w:iCs/>
                      <w:sz w:val="20"/>
                      <w:szCs w:val="20"/>
                    </w:rPr>
                  </w:pPr>
                  <w:r w:rsidRPr="00535DC0">
                    <w:rPr>
                      <w:bCs/>
                      <w:iCs/>
                      <w:sz w:val="20"/>
                      <w:szCs w:val="20"/>
                    </w:rPr>
                    <w:t>Предусмотрена возможность досрочного погашения Биржевых облигаций</w:t>
                  </w:r>
                  <w:r w:rsidRPr="00535DC0">
                    <w:rPr>
                      <w:iCs/>
                      <w:sz w:val="20"/>
                      <w:szCs w:val="20"/>
                    </w:rPr>
                    <w:t xml:space="preserve"> серии </w:t>
                  </w:r>
                  <w:r w:rsidR="0066676A">
                    <w:rPr>
                      <w:iCs/>
                      <w:sz w:val="20"/>
                      <w:szCs w:val="20"/>
                    </w:rPr>
                    <w:t>БО-02</w:t>
                  </w:r>
                  <w:r w:rsidRPr="00535DC0">
                    <w:rPr>
                      <w:bCs/>
                      <w:iCs/>
                      <w:sz w:val="20"/>
                      <w:szCs w:val="20"/>
                    </w:rPr>
                    <w:t xml:space="preserve"> по требованию их владельцев и по усмотрению эмитента. </w:t>
                  </w:r>
                </w:p>
                <w:p w:rsidR="00E80A96" w:rsidRPr="00535DC0" w:rsidRDefault="00E80A96" w:rsidP="000722A8">
                  <w:pPr>
                    <w:pStyle w:val="3"/>
                    <w:tabs>
                      <w:tab w:val="left" w:pos="567"/>
                    </w:tabs>
                    <w:jc w:val="both"/>
                    <w:rPr>
                      <w:bCs/>
                      <w:iCs/>
                      <w:sz w:val="20"/>
                      <w:szCs w:val="20"/>
                    </w:rPr>
                  </w:pPr>
                  <w:r w:rsidRPr="00535DC0">
                    <w:rPr>
                      <w:bCs/>
                      <w:iCs/>
                      <w:sz w:val="20"/>
                      <w:szCs w:val="20"/>
                    </w:rPr>
                    <w:t xml:space="preserve">Владелец Биржевых облигаций </w:t>
                  </w:r>
                  <w:r w:rsidRPr="00535DC0">
                    <w:rPr>
                      <w:iCs/>
                      <w:sz w:val="20"/>
                      <w:szCs w:val="20"/>
                    </w:rPr>
                    <w:t xml:space="preserve">серии </w:t>
                  </w:r>
                  <w:r w:rsidR="0066676A">
                    <w:rPr>
                      <w:iCs/>
                      <w:sz w:val="20"/>
                      <w:szCs w:val="20"/>
                    </w:rPr>
                    <w:t>БО-02</w:t>
                  </w:r>
                  <w:r w:rsidRPr="00535DC0">
                    <w:rPr>
                      <w:bCs/>
                      <w:iCs/>
                      <w:sz w:val="20"/>
                      <w:szCs w:val="20"/>
                    </w:rPr>
                    <w:t xml:space="preserve"> имеет право требовать досрочного погашения Биржевых облигаций </w:t>
                  </w:r>
                  <w:r w:rsidRPr="00535DC0">
                    <w:rPr>
                      <w:iCs/>
                      <w:sz w:val="20"/>
                      <w:szCs w:val="20"/>
                    </w:rPr>
                    <w:t xml:space="preserve">серии </w:t>
                  </w:r>
                  <w:r w:rsidR="0066676A">
                    <w:rPr>
                      <w:iCs/>
                      <w:sz w:val="20"/>
                      <w:szCs w:val="20"/>
                    </w:rPr>
                    <w:t>БО-02</w:t>
                  </w:r>
                  <w:r w:rsidRPr="00535DC0">
                    <w:rPr>
                      <w:bCs/>
                      <w:iCs/>
                      <w:sz w:val="20"/>
                      <w:szCs w:val="20"/>
                    </w:rPr>
                    <w:t xml:space="preserve"> и выплаты ему накопленного купонного дохода по Биржевым облигациям </w:t>
                  </w:r>
                  <w:r w:rsidRPr="00535DC0">
                    <w:rPr>
                      <w:iCs/>
                      <w:sz w:val="20"/>
                      <w:szCs w:val="20"/>
                    </w:rPr>
                    <w:t xml:space="preserve">серии </w:t>
                  </w:r>
                  <w:r w:rsidR="0066676A">
                    <w:rPr>
                      <w:iCs/>
                      <w:sz w:val="20"/>
                      <w:szCs w:val="20"/>
                    </w:rPr>
                    <w:t>БО-02</w:t>
                  </w:r>
                  <w:r w:rsidRPr="00535DC0">
                    <w:rPr>
                      <w:bCs/>
                      <w:iCs/>
                      <w:sz w:val="20"/>
                      <w:szCs w:val="20"/>
                    </w:rPr>
                    <w:t>, рассчитанного на дату исполнения обязательств по досрочному погашению Биржевых облигаций</w:t>
                  </w:r>
                  <w:r w:rsidRPr="00535DC0">
                    <w:rPr>
                      <w:iCs/>
                      <w:sz w:val="20"/>
                      <w:szCs w:val="20"/>
                    </w:rPr>
                    <w:t xml:space="preserve"> серии </w:t>
                  </w:r>
                  <w:proofErr w:type="gramStart"/>
                  <w:r w:rsidR="0066676A">
                    <w:rPr>
                      <w:iCs/>
                      <w:sz w:val="20"/>
                      <w:szCs w:val="20"/>
                    </w:rPr>
                    <w:t>БО-02</w:t>
                  </w:r>
                  <w:proofErr w:type="gramEnd"/>
                  <w:r w:rsidRPr="00535DC0">
                    <w:rPr>
                      <w:bCs/>
                      <w:iCs/>
                      <w:sz w:val="20"/>
                      <w:szCs w:val="20"/>
                    </w:rPr>
                    <w:t xml:space="preserve"> в случае если акции всех категорий и типов и/или все облигации Эмитента Биржевых облигаций </w:t>
                  </w:r>
                  <w:r w:rsidRPr="00535DC0">
                    <w:rPr>
                      <w:iCs/>
                      <w:sz w:val="20"/>
                      <w:szCs w:val="20"/>
                    </w:rPr>
                    <w:t xml:space="preserve">серии </w:t>
                  </w:r>
                  <w:r w:rsidR="0066676A">
                    <w:rPr>
                      <w:iCs/>
                      <w:sz w:val="20"/>
                      <w:szCs w:val="20"/>
                    </w:rPr>
                    <w:t>БО-02</w:t>
                  </w:r>
                  <w:r w:rsidRPr="00535DC0">
                    <w:rPr>
                      <w:bCs/>
                      <w:iCs/>
                      <w:sz w:val="20"/>
                      <w:szCs w:val="20"/>
                    </w:rPr>
                    <w:t xml:space="preserve">, допущенные к торгам на фондовых биржах, исключены из списка ценных бумаг, допущенных к торгам на всех фондовых биржах, осуществивших допуск Биржевых облигаций </w:t>
                  </w:r>
                  <w:r w:rsidRPr="00535DC0">
                    <w:rPr>
                      <w:iCs/>
                      <w:sz w:val="20"/>
                      <w:szCs w:val="20"/>
                    </w:rPr>
                    <w:t xml:space="preserve">серии </w:t>
                  </w:r>
                  <w:r w:rsidR="0066676A">
                    <w:rPr>
                      <w:iCs/>
                      <w:sz w:val="20"/>
                      <w:szCs w:val="20"/>
                    </w:rPr>
                    <w:t>БО-02</w:t>
                  </w:r>
                  <w:r w:rsidRPr="00535DC0">
                    <w:rPr>
                      <w:bCs/>
                      <w:iCs/>
                      <w:sz w:val="20"/>
                      <w:szCs w:val="20"/>
                    </w:rPr>
                    <w:t xml:space="preserve"> к торгам (за исключением случаев </w:t>
                  </w:r>
                  <w:proofErr w:type="spellStart"/>
                  <w:r w:rsidRPr="00535DC0">
                    <w:rPr>
                      <w:bCs/>
                      <w:iCs/>
                      <w:sz w:val="20"/>
                      <w:szCs w:val="20"/>
                    </w:rPr>
                    <w:t>делистинга</w:t>
                  </w:r>
                  <w:proofErr w:type="spellEnd"/>
                  <w:r w:rsidRPr="00535DC0">
                    <w:rPr>
                      <w:bCs/>
                      <w:iCs/>
                      <w:sz w:val="20"/>
                      <w:szCs w:val="20"/>
                    </w:rPr>
                    <w:t xml:space="preserve"> облигаций в связи с истечением срока их обращения или их погашением)</w:t>
                  </w:r>
                </w:p>
                <w:p w:rsidR="00E80A96" w:rsidRPr="00535DC0" w:rsidRDefault="00E80A96" w:rsidP="000722A8">
                  <w:pPr>
                    <w:pStyle w:val="3"/>
                    <w:tabs>
                      <w:tab w:val="left" w:pos="567"/>
                    </w:tabs>
                    <w:jc w:val="both"/>
                    <w:rPr>
                      <w:bCs/>
                      <w:iCs/>
                      <w:sz w:val="20"/>
                      <w:szCs w:val="20"/>
                    </w:rPr>
                  </w:pPr>
                  <w:r w:rsidRPr="00535DC0">
                    <w:rPr>
                      <w:bCs/>
                      <w:iCs/>
                      <w:sz w:val="20"/>
                      <w:szCs w:val="20"/>
                    </w:rPr>
                    <w:t>Порядок и условия досрочного погашения Биржевых облигаций</w:t>
                  </w:r>
                  <w:r w:rsidRPr="00535DC0">
                    <w:rPr>
                      <w:iCs/>
                      <w:sz w:val="20"/>
                      <w:szCs w:val="20"/>
                    </w:rPr>
                    <w:t xml:space="preserve"> серии </w:t>
                  </w:r>
                  <w:r w:rsidR="0066676A">
                    <w:rPr>
                      <w:iCs/>
                      <w:sz w:val="20"/>
                      <w:szCs w:val="20"/>
                    </w:rPr>
                    <w:t>БО-02</w:t>
                  </w:r>
                  <w:r w:rsidRPr="00535DC0">
                    <w:rPr>
                      <w:bCs/>
                      <w:iCs/>
                      <w:sz w:val="20"/>
                      <w:szCs w:val="20"/>
                    </w:rPr>
                    <w:t xml:space="preserve"> по требованию их владельцев и по усмотрению Эмитента устанавливаются Решением о выпуске Биржевых облигаций </w:t>
                  </w:r>
                  <w:r w:rsidRPr="00535DC0">
                    <w:rPr>
                      <w:iCs/>
                      <w:sz w:val="20"/>
                      <w:szCs w:val="20"/>
                    </w:rPr>
                    <w:t xml:space="preserve">серии </w:t>
                  </w:r>
                  <w:r w:rsidR="0066676A">
                    <w:rPr>
                      <w:iCs/>
                      <w:sz w:val="20"/>
                      <w:szCs w:val="20"/>
                    </w:rPr>
                    <w:t>БО-02</w:t>
                  </w:r>
                  <w:r w:rsidRPr="00535DC0">
                    <w:rPr>
                      <w:bCs/>
                      <w:iCs/>
                      <w:sz w:val="20"/>
                      <w:szCs w:val="20"/>
                    </w:rPr>
                    <w:t>.</w:t>
                  </w:r>
                </w:p>
                <w:p w:rsidR="00E80A96" w:rsidRPr="00535DC0" w:rsidRDefault="00E80A96" w:rsidP="000722A8">
                  <w:pPr>
                    <w:snapToGrid w:val="0"/>
                    <w:jc w:val="both"/>
                  </w:pPr>
                  <w:r w:rsidRPr="00535DC0">
                    <w:t xml:space="preserve">Досрочное погашение </w:t>
                  </w:r>
                  <w:r w:rsidRPr="00535DC0">
                    <w:rPr>
                      <w:bCs/>
                      <w:iCs/>
                    </w:rPr>
                    <w:t>Биржевых облигаций</w:t>
                  </w:r>
                  <w:r w:rsidRPr="00535DC0">
                    <w:rPr>
                      <w:iCs/>
                    </w:rPr>
                    <w:t xml:space="preserve"> серии </w:t>
                  </w:r>
                  <w:r w:rsidR="0066676A">
                    <w:rPr>
                      <w:iCs/>
                    </w:rPr>
                    <w:t>БО-02</w:t>
                  </w:r>
                  <w:r w:rsidRPr="00535DC0">
                    <w:t xml:space="preserve"> производится денежными средствами в валюте Российской Федерации в безналичном порядке. Возможность выбора владельцами </w:t>
                  </w:r>
                  <w:r w:rsidRPr="00535DC0">
                    <w:rPr>
                      <w:bCs/>
                      <w:iCs/>
                    </w:rPr>
                    <w:t>Биржевых облигаций</w:t>
                  </w:r>
                  <w:r w:rsidRPr="00535DC0">
                    <w:rPr>
                      <w:iCs/>
                    </w:rPr>
                    <w:t xml:space="preserve"> серии </w:t>
                  </w:r>
                  <w:r w:rsidR="0066676A">
                    <w:rPr>
                      <w:iCs/>
                    </w:rPr>
                    <w:t>БО-02</w:t>
                  </w:r>
                  <w:r w:rsidRPr="00535DC0">
                    <w:t xml:space="preserve"> формы досрочного погашения </w:t>
                  </w:r>
                  <w:r w:rsidRPr="00535DC0">
                    <w:rPr>
                      <w:bCs/>
                      <w:iCs/>
                    </w:rPr>
                    <w:t>Биржевых облигаций</w:t>
                  </w:r>
                  <w:r w:rsidRPr="00535DC0">
                    <w:rPr>
                      <w:iCs/>
                    </w:rPr>
                    <w:t xml:space="preserve"> серии </w:t>
                  </w:r>
                  <w:r w:rsidR="0066676A">
                    <w:rPr>
                      <w:iCs/>
                    </w:rPr>
                    <w:t>БО-02</w:t>
                  </w:r>
                  <w:r w:rsidRPr="00535DC0">
                    <w:t xml:space="preserve"> не предусмотрена.</w:t>
                  </w:r>
                </w:p>
              </w:tc>
            </w:tr>
            <w:tr w:rsidR="00E80A96" w:rsidRPr="00535DC0" w:rsidTr="000722A8">
              <w:tc>
                <w:tcPr>
                  <w:tcW w:w="3024" w:type="dxa"/>
                </w:tcPr>
                <w:p w:rsidR="00E80A96" w:rsidRPr="00535DC0" w:rsidRDefault="00E80A96" w:rsidP="000722A8">
                  <w:pPr>
                    <w:snapToGrid w:val="0"/>
                  </w:pPr>
                </w:p>
              </w:tc>
              <w:tc>
                <w:tcPr>
                  <w:tcW w:w="6582" w:type="dxa"/>
                </w:tcPr>
                <w:p w:rsidR="00E80A96" w:rsidRPr="00535DC0" w:rsidRDefault="00E80A96" w:rsidP="000722A8">
                  <w:pPr>
                    <w:snapToGrid w:val="0"/>
                    <w:jc w:val="both"/>
                  </w:pPr>
                </w:p>
              </w:tc>
            </w:tr>
            <w:tr w:rsidR="00E80A96" w:rsidRPr="00535DC0" w:rsidTr="000722A8">
              <w:tc>
                <w:tcPr>
                  <w:tcW w:w="3024" w:type="dxa"/>
                </w:tcPr>
                <w:p w:rsidR="00E80A96" w:rsidRPr="00535DC0" w:rsidRDefault="00E80A96" w:rsidP="000722A8">
                  <w:pPr>
                    <w:snapToGrid w:val="0"/>
                  </w:pPr>
                  <w:r w:rsidRPr="00535DC0">
                    <w:lastRenderedPageBreak/>
                    <w:t>Возможность приобретения Облигаций:</w:t>
                  </w:r>
                </w:p>
              </w:tc>
              <w:tc>
                <w:tcPr>
                  <w:tcW w:w="6582" w:type="dxa"/>
                </w:tcPr>
                <w:p w:rsidR="00E80A96" w:rsidRPr="00535DC0" w:rsidRDefault="00E80A96" w:rsidP="000722A8">
                  <w:pPr>
                    <w:pStyle w:val="3"/>
                    <w:tabs>
                      <w:tab w:val="num" w:pos="567"/>
                    </w:tabs>
                    <w:jc w:val="both"/>
                    <w:rPr>
                      <w:bCs/>
                      <w:iCs/>
                      <w:sz w:val="20"/>
                      <w:szCs w:val="20"/>
                    </w:rPr>
                  </w:pPr>
                  <w:r w:rsidRPr="00535DC0">
                    <w:rPr>
                      <w:bCs/>
                      <w:iCs/>
                      <w:sz w:val="20"/>
                      <w:szCs w:val="20"/>
                    </w:rPr>
                    <w:t>Предусмотрена возможность приобретения Биржевых облигаций</w:t>
                  </w:r>
                  <w:r w:rsidRPr="00535DC0">
                    <w:rPr>
                      <w:iCs/>
                      <w:sz w:val="20"/>
                      <w:szCs w:val="20"/>
                    </w:rPr>
                    <w:t xml:space="preserve"> серии </w:t>
                  </w:r>
                  <w:r w:rsidR="0066676A">
                    <w:rPr>
                      <w:iCs/>
                      <w:sz w:val="20"/>
                      <w:szCs w:val="20"/>
                    </w:rPr>
                    <w:t>БО-02</w:t>
                  </w:r>
                  <w:r w:rsidRPr="00535DC0">
                    <w:rPr>
                      <w:bCs/>
                      <w:iCs/>
                      <w:sz w:val="20"/>
                      <w:szCs w:val="20"/>
                    </w:rPr>
                    <w:t xml:space="preserve"> Эмитентом по соглашению с их владельцем (владельцами) и по требованию их владельца (владельцев) с возможностью их дальнейшего обращения в соответствии с порядком, определенным Решением о выпуске Биржевых облигаций </w:t>
                  </w:r>
                  <w:r w:rsidRPr="00535DC0">
                    <w:rPr>
                      <w:iCs/>
                      <w:sz w:val="20"/>
                      <w:szCs w:val="20"/>
                    </w:rPr>
                    <w:t xml:space="preserve">серии </w:t>
                  </w:r>
                  <w:r w:rsidR="0066676A">
                    <w:rPr>
                      <w:iCs/>
                      <w:sz w:val="20"/>
                      <w:szCs w:val="20"/>
                    </w:rPr>
                    <w:t>БО-02</w:t>
                  </w:r>
                  <w:r w:rsidRPr="00535DC0">
                    <w:rPr>
                      <w:bCs/>
                      <w:iCs/>
                      <w:sz w:val="20"/>
                      <w:szCs w:val="20"/>
                    </w:rPr>
                    <w:t>.</w:t>
                  </w:r>
                </w:p>
              </w:tc>
            </w:tr>
            <w:tr w:rsidR="00E80A96" w:rsidRPr="00535DC0" w:rsidTr="000722A8">
              <w:tc>
                <w:tcPr>
                  <w:tcW w:w="3024" w:type="dxa"/>
                </w:tcPr>
                <w:p w:rsidR="00E80A96" w:rsidRPr="00535DC0" w:rsidRDefault="00E80A96" w:rsidP="000722A8">
                  <w:pPr>
                    <w:snapToGrid w:val="0"/>
                  </w:pPr>
                </w:p>
              </w:tc>
              <w:tc>
                <w:tcPr>
                  <w:tcW w:w="6582" w:type="dxa"/>
                </w:tcPr>
                <w:p w:rsidR="00E80A96" w:rsidRPr="00535DC0" w:rsidRDefault="00E80A96" w:rsidP="000722A8">
                  <w:pPr>
                    <w:snapToGrid w:val="0"/>
                    <w:jc w:val="both"/>
                  </w:pPr>
                </w:p>
              </w:tc>
            </w:tr>
            <w:tr w:rsidR="00E80A96" w:rsidRPr="00535DC0" w:rsidTr="000722A8">
              <w:tc>
                <w:tcPr>
                  <w:tcW w:w="3024" w:type="dxa"/>
                </w:tcPr>
                <w:p w:rsidR="00E80A96" w:rsidRPr="00535DC0" w:rsidRDefault="00E80A96" w:rsidP="000722A8">
                  <w:pPr>
                    <w:jc w:val="both"/>
                    <w:rPr>
                      <w:rStyle w:val="ab"/>
                      <w:b w:val="0"/>
                    </w:rPr>
                  </w:pPr>
                  <w:r w:rsidRPr="00535DC0">
                    <w:rPr>
                      <w:rStyle w:val="ab"/>
                      <w:b w:val="0"/>
                    </w:rPr>
                    <w:t>Иные условия выпуска:</w:t>
                  </w:r>
                </w:p>
                <w:p w:rsidR="00E80A96" w:rsidRPr="00535DC0" w:rsidRDefault="00E80A96" w:rsidP="000722A8">
                  <w:pPr>
                    <w:snapToGrid w:val="0"/>
                  </w:pPr>
                </w:p>
              </w:tc>
              <w:tc>
                <w:tcPr>
                  <w:tcW w:w="6582" w:type="dxa"/>
                </w:tcPr>
                <w:p w:rsidR="00E80A96" w:rsidRPr="00535DC0" w:rsidRDefault="00E80A96" w:rsidP="000722A8">
                  <w:pPr>
                    <w:pStyle w:val="3"/>
                    <w:tabs>
                      <w:tab w:val="num" w:pos="900"/>
                    </w:tabs>
                    <w:jc w:val="both"/>
                    <w:rPr>
                      <w:sz w:val="20"/>
                      <w:szCs w:val="20"/>
                    </w:rPr>
                  </w:pPr>
                  <w:r w:rsidRPr="00535DC0">
                    <w:rPr>
                      <w:sz w:val="20"/>
                      <w:szCs w:val="20"/>
                    </w:rPr>
                    <w:t xml:space="preserve">Иные условия размещения Биржевых облигаций серии </w:t>
                  </w:r>
                  <w:r w:rsidR="0066676A">
                    <w:rPr>
                      <w:sz w:val="20"/>
                      <w:szCs w:val="20"/>
                    </w:rPr>
                    <w:t>БО-02</w:t>
                  </w:r>
                  <w:r w:rsidRPr="00535DC0">
                    <w:rPr>
                      <w:sz w:val="20"/>
                      <w:szCs w:val="20"/>
                    </w:rPr>
                    <w:t xml:space="preserve"> определяются Решением о выпуске ценных бумаг и Проспектом ценных бумаг.</w:t>
                  </w:r>
                </w:p>
                <w:p w:rsidR="00E80A96" w:rsidRPr="00535DC0" w:rsidRDefault="00E80A96" w:rsidP="000722A8">
                  <w:pPr>
                    <w:snapToGrid w:val="0"/>
                    <w:jc w:val="both"/>
                  </w:pPr>
                </w:p>
              </w:tc>
            </w:tr>
          </w:tbl>
          <w:p w:rsidR="00E80A96" w:rsidRPr="00535DC0" w:rsidRDefault="00E80A96" w:rsidP="00E80A96">
            <w:pPr>
              <w:pStyle w:val="3"/>
              <w:tabs>
                <w:tab w:val="num" w:pos="567"/>
              </w:tabs>
              <w:jc w:val="both"/>
              <w:rPr>
                <w:bCs/>
                <w:iCs/>
                <w:sz w:val="20"/>
                <w:szCs w:val="20"/>
              </w:rPr>
            </w:pPr>
            <w:r w:rsidRPr="00535DC0">
              <w:rPr>
                <w:sz w:val="20"/>
                <w:szCs w:val="20"/>
              </w:rPr>
              <w:t>Расходы, связанные с внесением приходных записей о зачислении размещаемых Биржевых облигаций</w:t>
            </w:r>
            <w:r w:rsidRPr="00535DC0">
              <w:rPr>
                <w:bCs/>
                <w:iCs/>
                <w:sz w:val="20"/>
                <w:szCs w:val="20"/>
              </w:rPr>
              <w:t xml:space="preserve"> </w:t>
            </w:r>
            <w:r w:rsidRPr="00535DC0">
              <w:rPr>
                <w:rStyle w:val="ab"/>
                <w:b w:val="0"/>
                <w:sz w:val="20"/>
                <w:szCs w:val="20"/>
              </w:rPr>
              <w:t xml:space="preserve">серии </w:t>
            </w:r>
            <w:r w:rsidR="0066676A">
              <w:rPr>
                <w:rStyle w:val="ab"/>
                <w:b w:val="0"/>
                <w:sz w:val="20"/>
                <w:szCs w:val="20"/>
              </w:rPr>
              <w:t>БО-02</w:t>
            </w:r>
            <w:r w:rsidRPr="00535DC0">
              <w:rPr>
                <w:rStyle w:val="ab"/>
                <w:b w:val="0"/>
                <w:sz w:val="20"/>
                <w:szCs w:val="20"/>
              </w:rPr>
              <w:t xml:space="preserve"> </w:t>
            </w:r>
            <w:r w:rsidRPr="00535DC0">
              <w:rPr>
                <w:bCs/>
                <w:iCs/>
                <w:sz w:val="20"/>
                <w:szCs w:val="20"/>
              </w:rPr>
              <w:t>на счета депо в депозитарии, осуществляющем централизованное хранение Биржевых облигаций</w:t>
            </w:r>
            <w:r w:rsidRPr="00535DC0">
              <w:rPr>
                <w:rStyle w:val="ab"/>
                <w:b w:val="0"/>
                <w:sz w:val="20"/>
                <w:szCs w:val="20"/>
              </w:rPr>
              <w:t xml:space="preserve"> серии </w:t>
            </w:r>
            <w:r w:rsidR="0066676A">
              <w:rPr>
                <w:rStyle w:val="ab"/>
                <w:b w:val="0"/>
                <w:sz w:val="20"/>
                <w:szCs w:val="20"/>
              </w:rPr>
              <w:t>БО-02</w:t>
            </w:r>
            <w:r w:rsidRPr="00535DC0">
              <w:rPr>
                <w:bCs/>
                <w:iCs/>
                <w:sz w:val="20"/>
                <w:szCs w:val="20"/>
              </w:rPr>
              <w:t xml:space="preserve">, их первых владельцев (приобретателей), несут первые владельцы (приобретатели) Биржевых облигаций </w:t>
            </w:r>
            <w:r w:rsidRPr="00535DC0">
              <w:rPr>
                <w:rStyle w:val="ab"/>
                <w:b w:val="0"/>
                <w:sz w:val="20"/>
                <w:szCs w:val="20"/>
              </w:rPr>
              <w:t xml:space="preserve">серии </w:t>
            </w:r>
            <w:r w:rsidR="0066676A">
              <w:rPr>
                <w:rStyle w:val="ab"/>
                <w:b w:val="0"/>
                <w:sz w:val="20"/>
                <w:szCs w:val="20"/>
              </w:rPr>
              <w:t>БО-02</w:t>
            </w:r>
            <w:r w:rsidRPr="00535DC0">
              <w:rPr>
                <w:bCs/>
                <w:iCs/>
                <w:sz w:val="20"/>
                <w:szCs w:val="20"/>
              </w:rPr>
              <w:t>.</w:t>
            </w:r>
          </w:p>
          <w:p w:rsidR="00A425BD" w:rsidRPr="00535DC0" w:rsidRDefault="00A425BD" w:rsidP="0078140B">
            <w:pPr>
              <w:jc w:val="both"/>
            </w:pPr>
          </w:p>
          <w:p w:rsidR="0078140B" w:rsidRPr="00535DC0" w:rsidRDefault="00762D12" w:rsidP="0078140B">
            <w:pPr>
              <w:jc w:val="both"/>
              <w:rPr>
                <w:color w:val="000000"/>
              </w:rPr>
            </w:pPr>
            <w:r w:rsidRPr="00535DC0">
              <w:rPr>
                <w:color w:val="000000"/>
              </w:rPr>
              <w:t>2.1.6. Факт предоставления акционерам (участникам) эмитента и/или иным лицам преимущественного права приобретения ценных бумаг. Преимущественное право приобретения размещаемых ценных бумаг не предусмотрено.</w:t>
            </w:r>
          </w:p>
          <w:p w:rsidR="00623F11" w:rsidRPr="00535DC0" w:rsidRDefault="00762D12" w:rsidP="00A425BD">
            <w:pPr>
              <w:rPr>
                <w:color w:val="000000"/>
              </w:rPr>
            </w:pPr>
            <w:r w:rsidRPr="00535DC0">
              <w:t xml:space="preserve">2.1.7. В </w:t>
            </w:r>
            <w:proofErr w:type="gramStart"/>
            <w:r w:rsidRPr="00535DC0">
              <w:t>случае</w:t>
            </w:r>
            <w:proofErr w:type="gramEnd"/>
            <w:r w:rsidRPr="00535DC0">
              <w:t xml:space="preserve">, когда регистрация проспекта ценных бумаг осуществляется по усмотрению эмитента, - факт принятия эмитентом обязанности раскрывать информацию после каждого этапа процедуры эмиссии ценных бумаг. </w:t>
            </w:r>
            <w:r w:rsidRPr="00535DC0">
              <w:rPr>
                <w:color w:val="000000"/>
              </w:rPr>
              <w:t>Регистрация проспекта ценных бумаг осуществляется эмитентом в обязательном порядке. Каждый этап процедуры эмиссии ценных бумаг сопровождается раскрытием информации в соответствии с частью 2 статьи 19 Федерального закона от 22.04.1996 № 39-ФЗ «О рынке ценных бумаг».</w:t>
            </w:r>
          </w:p>
        </w:tc>
      </w:tr>
      <w:tr w:rsidR="002F38FE" w:rsidRPr="00535DC0">
        <w:trPr>
          <w:cantSplit/>
        </w:trPr>
        <w:tc>
          <w:tcPr>
            <w:tcW w:w="10235" w:type="dxa"/>
            <w:gridSpan w:val="12"/>
          </w:tcPr>
          <w:p w:rsidR="002F38FE" w:rsidRPr="00535DC0" w:rsidRDefault="002F38FE">
            <w:pPr>
              <w:jc w:val="center"/>
            </w:pPr>
            <w:r w:rsidRPr="00535DC0">
              <w:lastRenderedPageBreak/>
              <w:t>3. Подпись</w:t>
            </w:r>
          </w:p>
        </w:tc>
      </w:tr>
      <w:tr w:rsidR="002F38FE" w:rsidRPr="00535DC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423" w:type="dxa"/>
            <w:gridSpan w:val="7"/>
            <w:tcBorders>
              <w:top w:val="single" w:sz="4" w:space="0" w:color="auto"/>
              <w:left w:val="single" w:sz="4" w:space="0" w:color="auto"/>
              <w:bottom w:val="nil"/>
              <w:right w:val="nil"/>
            </w:tcBorders>
            <w:vAlign w:val="bottom"/>
          </w:tcPr>
          <w:p w:rsidR="002F38FE" w:rsidRPr="00535DC0" w:rsidRDefault="002F38FE" w:rsidP="00F73EE6">
            <w:pPr>
              <w:spacing w:before="20"/>
              <w:ind w:left="85"/>
            </w:pPr>
            <w:r w:rsidRPr="00535DC0">
              <w:t xml:space="preserve">3.1. </w:t>
            </w:r>
            <w:r w:rsidR="00F73EE6" w:rsidRPr="00535DC0">
              <w:t>Генеральный директор ОАО «ЯТЭК»</w:t>
            </w:r>
          </w:p>
        </w:tc>
        <w:tc>
          <w:tcPr>
            <w:tcW w:w="1984" w:type="dxa"/>
            <w:gridSpan w:val="2"/>
            <w:tcBorders>
              <w:top w:val="single" w:sz="4" w:space="0" w:color="auto"/>
              <w:left w:val="nil"/>
              <w:bottom w:val="single" w:sz="4" w:space="0" w:color="auto"/>
              <w:right w:val="nil"/>
            </w:tcBorders>
            <w:vAlign w:val="bottom"/>
          </w:tcPr>
          <w:p w:rsidR="002F38FE" w:rsidRPr="00535DC0" w:rsidRDefault="002F38FE">
            <w:pPr>
              <w:jc w:val="center"/>
            </w:pPr>
          </w:p>
        </w:tc>
        <w:tc>
          <w:tcPr>
            <w:tcW w:w="851" w:type="dxa"/>
            <w:tcBorders>
              <w:top w:val="single" w:sz="4" w:space="0" w:color="auto"/>
              <w:left w:val="nil"/>
              <w:bottom w:val="nil"/>
              <w:right w:val="nil"/>
            </w:tcBorders>
            <w:vAlign w:val="bottom"/>
          </w:tcPr>
          <w:p w:rsidR="002F38FE" w:rsidRPr="00535DC0" w:rsidRDefault="002F38FE"/>
        </w:tc>
        <w:tc>
          <w:tcPr>
            <w:tcW w:w="2835" w:type="dxa"/>
            <w:tcBorders>
              <w:top w:val="single" w:sz="4" w:space="0" w:color="auto"/>
              <w:left w:val="nil"/>
              <w:bottom w:val="nil"/>
              <w:right w:val="nil"/>
            </w:tcBorders>
            <w:vAlign w:val="bottom"/>
          </w:tcPr>
          <w:p w:rsidR="002F38FE" w:rsidRPr="00535DC0" w:rsidRDefault="00F73EE6">
            <w:pPr>
              <w:jc w:val="center"/>
            </w:pPr>
            <w:r w:rsidRPr="00535DC0">
              <w:t>З.К.Юсупов</w:t>
            </w:r>
          </w:p>
        </w:tc>
        <w:tc>
          <w:tcPr>
            <w:tcW w:w="142" w:type="dxa"/>
            <w:tcBorders>
              <w:top w:val="single" w:sz="4" w:space="0" w:color="auto"/>
              <w:left w:val="nil"/>
              <w:bottom w:val="nil"/>
              <w:right w:val="single" w:sz="4" w:space="0" w:color="auto"/>
            </w:tcBorders>
            <w:vAlign w:val="bottom"/>
          </w:tcPr>
          <w:p w:rsidR="002F38FE" w:rsidRPr="00535DC0" w:rsidRDefault="002F38FE"/>
        </w:tc>
      </w:tr>
      <w:tr w:rsidR="002F38FE" w:rsidRPr="00535DC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hRule="exact" w:val="280"/>
        </w:trPr>
        <w:tc>
          <w:tcPr>
            <w:tcW w:w="4423" w:type="dxa"/>
            <w:gridSpan w:val="7"/>
            <w:tcBorders>
              <w:top w:val="nil"/>
              <w:left w:val="single" w:sz="4" w:space="0" w:color="auto"/>
              <w:bottom w:val="nil"/>
              <w:right w:val="nil"/>
            </w:tcBorders>
          </w:tcPr>
          <w:p w:rsidR="002F38FE" w:rsidRPr="00535DC0" w:rsidRDefault="002F38FE">
            <w:pPr>
              <w:ind w:left="57"/>
            </w:pPr>
          </w:p>
        </w:tc>
        <w:tc>
          <w:tcPr>
            <w:tcW w:w="1984" w:type="dxa"/>
            <w:gridSpan w:val="2"/>
            <w:tcBorders>
              <w:top w:val="nil"/>
              <w:left w:val="nil"/>
              <w:bottom w:val="nil"/>
              <w:right w:val="nil"/>
            </w:tcBorders>
          </w:tcPr>
          <w:p w:rsidR="002F38FE" w:rsidRPr="00535DC0" w:rsidRDefault="002F38FE">
            <w:pPr>
              <w:jc w:val="center"/>
            </w:pPr>
            <w:r w:rsidRPr="00535DC0">
              <w:t>(подпись)</w:t>
            </w:r>
          </w:p>
        </w:tc>
        <w:tc>
          <w:tcPr>
            <w:tcW w:w="851" w:type="dxa"/>
            <w:tcBorders>
              <w:top w:val="nil"/>
              <w:left w:val="nil"/>
              <w:bottom w:val="nil"/>
              <w:right w:val="nil"/>
            </w:tcBorders>
          </w:tcPr>
          <w:p w:rsidR="002F38FE" w:rsidRPr="00535DC0" w:rsidRDefault="002F38FE"/>
        </w:tc>
        <w:tc>
          <w:tcPr>
            <w:tcW w:w="2835" w:type="dxa"/>
            <w:tcBorders>
              <w:top w:val="nil"/>
              <w:left w:val="nil"/>
              <w:bottom w:val="nil"/>
              <w:right w:val="nil"/>
            </w:tcBorders>
          </w:tcPr>
          <w:p w:rsidR="002F38FE" w:rsidRPr="00535DC0" w:rsidRDefault="002F38FE"/>
        </w:tc>
        <w:tc>
          <w:tcPr>
            <w:tcW w:w="142" w:type="dxa"/>
            <w:tcBorders>
              <w:top w:val="nil"/>
              <w:left w:val="nil"/>
              <w:bottom w:val="nil"/>
              <w:right w:val="single" w:sz="4" w:space="0" w:color="auto"/>
            </w:tcBorders>
          </w:tcPr>
          <w:p w:rsidR="002F38FE" w:rsidRPr="00535DC0" w:rsidRDefault="002F38FE"/>
        </w:tc>
      </w:tr>
      <w:tr w:rsidR="002F38FE" w:rsidRPr="00535DC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30" w:type="dxa"/>
            <w:tcBorders>
              <w:top w:val="nil"/>
              <w:left w:val="single" w:sz="4" w:space="0" w:color="auto"/>
              <w:bottom w:val="nil"/>
              <w:right w:val="nil"/>
            </w:tcBorders>
            <w:vAlign w:val="bottom"/>
          </w:tcPr>
          <w:p w:rsidR="002F38FE" w:rsidRPr="00535DC0" w:rsidRDefault="002F38FE">
            <w:pPr>
              <w:ind w:left="57"/>
            </w:pPr>
            <w:r w:rsidRPr="00535DC0">
              <w:t>3.2. Дата “</w:t>
            </w:r>
          </w:p>
        </w:tc>
        <w:tc>
          <w:tcPr>
            <w:tcW w:w="448" w:type="dxa"/>
            <w:tcBorders>
              <w:top w:val="nil"/>
              <w:left w:val="nil"/>
              <w:bottom w:val="single" w:sz="4" w:space="0" w:color="auto"/>
              <w:right w:val="nil"/>
            </w:tcBorders>
            <w:vAlign w:val="bottom"/>
          </w:tcPr>
          <w:p w:rsidR="002F38FE" w:rsidRPr="00535DC0" w:rsidRDefault="00E80A96" w:rsidP="00623F11">
            <w:pPr>
              <w:jc w:val="center"/>
              <w:rPr>
                <w:highlight w:val="yellow"/>
              </w:rPr>
            </w:pPr>
            <w:r w:rsidRPr="00535DC0">
              <w:t>30</w:t>
            </w:r>
          </w:p>
        </w:tc>
        <w:tc>
          <w:tcPr>
            <w:tcW w:w="293" w:type="dxa"/>
            <w:tcBorders>
              <w:top w:val="nil"/>
              <w:left w:val="nil"/>
              <w:bottom w:val="nil"/>
              <w:right w:val="nil"/>
            </w:tcBorders>
            <w:vAlign w:val="bottom"/>
          </w:tcPr>
          <w:p w:rsidR="002F38FE" w:rsidRPr="00535DC0" w:rsidRDefault="002F38FE">
            <w:r w:rsidRPr="00535DC0">
              <w:t>”</w:t>
            </w:r>
          </w:p>
        </w:tc>
        <w:tc>
          <w:tcPr>
            <w:tcW w:w="1318" w:type="dxa"/>
            <w:tcBorders>
              <w:top w:val="nil"/>
              <w:left w:val="nil"/>
              <w:bottom w:val="single" w:sz="4" w:space="0" w:color="auto"/>
              <w:right w:val="nil"/>
            </w:tcBorders>
            <w:vAlign w:val="bottom"/>
          </w:tcPr>
          <w:p w:rsidR="002F38FE" w:rsidRPr="00535DC0" w:rsidRDefault="00E80A96" w:rsidP="00B06FA5">
            <w:pPr>
              <w:jc w:val="center"/>
            </w:pPr>
            <w:r w:rsidRPr="00535DC0">
              <w:t>октября</w:t>
            </w:r>
          </w:p>
        </w:tc>
        <w:tc>
          <w:tcPr>
            <w:tcW w:w="415" w:type="dxa"/>
            <w:tcBorders>
              <w:top w:val="nil"/>
              <w:left w:val="nil"/>
              <w:bottom w:val="nil"/>
              <w:right w:val="nil"/>
            </w:tcBorders>
            <w:vAlign w:val="bottom"/>
          </w:tcPr>
          <w:p w:rsidR="002F38FE" w:rsidRPr="00535DC0" w:rsidRDefault="002F38FE">
            <w:pPr>
              <w:jc w:val="right"/>
            </w:pPr>
            <w:r w:rsidRPr="00535DC0">
              <w:t>20</w:t>
            </w:r>
          </w:p>
        </w:tc>
        <w:tc>
          <w:tcPr>
            <w:tcW w:w="307" w:type="dxa"/>
            <w:tcBorders>
              <w:top w:val="nil"/>
              <w:left w:val="nil"/>
              <w:bottom w:val="single" w:sz="4" w:space="0" w:color="auto"/>
              <w:right w:val="nil"/>
            </w:tcBorders>
            <w:vAlign w:val="bottom"/>
          </w:tcPr>
          <w:p w:rsidR="002F38FE" w:rsidRPr="00535DC0" w:rsidRDefault="00384929" w:rsidP="00F73EE6">
            <w:r w:rsidRPr="00535DC0">
              <w:t>1</w:t>
            </w:r>
            <w:r w:rsidR="00F73EE6" w:rsidRPr="00535DC0">
              <w:t>2</w:t>
            </w:r>
          </w:p>
        </w:tc>
        <w:tc>
          <w:tcPr>
            <w:tcW w:w="412" w:type="dxa"/>
            <w:tcBorders>
              <w:top w:val="nil"/>
              <w:left w:val="nil"/>
              <w:bottom w:val="nil"/>
              <w:right w:val="nil"/>
            </w:tcBorders>
            <w:vAlign w:val="bottom"/>
          </w:tcPr>
          <w:p w:rsidR="002F38FE" w:rsidRPr="00535DC0" w:rsidRDefault="002F38FE" w:rsidP="00A425BD">
            <w:proofErr w:type="gramStart"/>
            <w:r w:rsidRPr="00535DC0">
              <w:t>г</w:t>
            </w:r>
            <w:proofErr w:type="gramEnd"/>
            <w:r w:rsidRPr="00535DC0">
              <w:t>.</w:t>
            </w:r>
          </w:p>
        </w:tc>
        <w:tc>
          <w:tcPr>
            <w:tcW w:w="1984" w:type="dxa"/>
            <w:gridSpan w:val="2"/>
            <w:tcBorders>
              <w:top w:val="nil"/>
              <w:left w:val="nil"/>
              <w:bottom w:val="nil"/>
              <w:right w:val="nil"/>
            </w:tcBorders>
            <w:vAlign w:val="bottom"/>
          </w:tcPr>
          <w:p w:rsidR="002F38FE" w:rsidRPr="00535DC0" w:rsidRDefault="002F38FE">
            <w:pPr>
              <w:jc w:val="center"/>
            </w:pPr>
            <w:r w:rsidRPr="00535DC0">
              <w:t>М.П.</w:t>
            </w:r>
          </w:p>
        </w:tc>
        <w:tc>
          <w:tcPr>
            <w:tcW w:w="3828" w:type="dxa"/>
            <w:gridSpan w:val="3"/>
            <w:tcBorders>
              <w:top w:val="nil"/>
              <w:left w:val="nil"/>
              <w:bottom w:val="nil"/>
              <w:right w:val="single" w:sz="4" w:space="0" w:color="auto"/>
            </w:tcBorders>
            <w:vAlign w:val="bottom"/>
          </w:tcPr>
          <w:p w:rsidR="002F38FE" w:rsidRPr="00535DC0" w:rsidRDefault="002F38FE"/>
        </w:tc>
      </w:tr>
      <w:tr w:rsidR="002F38FE" w:rsidRPr="00535DC0" w:rsidTr="003B73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0"/>
        </w:trPr>
        <w:tc>
          <w:tcPr>
            <w:tcW w:w="4423" w:type="dxa"/>
            <w:gridSpan w:val="7"/>
            <w:tcBorders>
              <w:top w:val="nil"/>
              <w:left w:val="single" w:sz="4" w:space="0" w:color="auto"/>
              <w:bottom w:val="single" w:sz="4" w:space="0" w:color="auto"/>
              <w:right w:val="nil"/>
            </w:tcBorders>
          </w:tcPr>
          <w:p w:rsidR="002F38FE" w:rsidRPr="00535DC0" w:rsidRDefault="002F38FE">
            <w:pPr>
              <w:ind w:left="57"/>
            </w:pPr>
          </w:p>
        </w:tc>
        <w:tc>
          <w:tcPr>
            <w:tcW w:w="1984" w:type="dxa"/>
            <w:gridSpan w:val="2"/>
            <w:tcBorders>
              <w:top w:val="nil"/>
              <w:left w:val="nil"/>
              <w:bottom w:val="single" w:sz="4" w:space="0" w:color="auto"/>
              <w:right w:val="nil"/>
            </w:tcBorders>
          </w:tcPr>
          <w:p w:rsidR="002F38FE" w:rsidRPr="00535DC0" w:rsidRDefault="002F38FE">
            <w:pPr>
              <w:jc w:val="center"/>
            </w:pPr>
          </w:p>
        </w:tc>
        <w:tc>
          <w:tcPr>
            <w:tcW w:w="3828" w:type="dxa"/>
            <w:gridSpan w:val="3"/>
            <w:tcBorders>
              <w:top w:val="nil"/>
              <w:left w:val="nil"/>
              <w:bottom w:val="single" w:sz="4" w:space="0" w:color="auto"/>
              <w:right w:val="single" w:sz="4" w:space="0" w:color="auto"/>
            </w:tcBorders>
          </w:tcPr>
          <w:p w:rsidR="002F38FE" w:rsidRPr="00535DC0" w:rsidRDefault="002F38FE"/>
        </w:tc>
      </w:tr>
    </w:tbl>
    <w:p w:rsidR="002F38FE" w:rsidRPr="00535DC0" w:rsidRDefault="002F38FE" w:rsidP="00870E6A"/>
    <w:p w:rsidR="00686FDA" w:rsidRPr="00535DC0" w:rsidRDefault="00686FDA" w:rsidP="00870E6A"/>
    <w:sectPr w:rsidR="00686FDA" w:rsidRPr="00535DC0" w:rsidSect="00870E6A">
      <w:headerReference w:type="default" r:id="rId10"/>
      <w:pgSz w:w="11906" w:h="16838"/>
      <w:pgMar w:top="426" w:right="567" w:bottom="142" w:left="1134" w:header="397" w:footer="283" w:gutter="0"/>
      <w:cols w:space="709"/>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556B" w:rsidRDefault="002D556B">
      <w:r>
        <w:separator/>
      </w:r>
    </w:p>
  </w:endnote>
  <w:endnote w:type="continuationSeparator" w:id="0">
    <w:p w:rsidR="002D556B" w:rsidRDefault="002D556B">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onsolas">
    <w:panose1 w:val="020B0609020204030204"/>
    <w:charset w:val="CC"/>
    <w:family w:val="modern"/>
    <w:pitch w:val="fixed"/>
    <w:sig w:usb0="A00002EF" w:usb1="4000204B" w:usb2="00000000" w:usb3="00000000" w:csb0="0000009F" w:csb1="00000000"/>
  </w:font>
  <w:font w:name="Arial">
    <w:altName w:val=" Helvetica"/>
    <w:panose1 w:val="020B0604020202020204"/>
    <w:charset w:val="CC"/>
    <w:family w:val="swiss"/>
    <w:pitch w:val="variable"/>
    <w:sig w:usb0="20002A87" w:usb1="80000000" w:usb2="00000008" w:usb3="00000000" w:csb0="000001FF" w:csb1="00000000"/>
  </w:font>
  <w:font w:name="Tahoma">
    <w:altName w:val="Times New Roman"/>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556B" w:rsidRDefault="002D556B">
      <w:r>
        <w:separator/>
      </w:r>
    </w:p>
  </w:footnote>
  <w:footnote w:type="continuationSeparator" w:id="0">
    <w:p w:rsidR="002D556B" w:rsidRDefault="002D556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D12" w:rsidRDefault="00762D12" w:rsidP="00BD58A4">
    <w:pPr>
      <w:pStyle w:val="a3"/>
      <w:rPr>
        <w:szCs w:val="14"/>
      </w:rPr>
    </w:pPr>
  </w:p>
  <w:p w:rsidR="00762D12" w:rsidRPr="00BD58A4" w:rsidRDefault="00762D12" w:rsidP="00BD58A4">
    <w:pPr>
      <w:pStyle w:val="a3"/>
      <w:rPr>
        <w:szCs w:val="1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4F72C4"/>
    <w:multiLevelType w:val="hybridMultilevel"/>
    <w:tmpl w:val="5E403614"/>
    <w:lvl w:ilvl="0" w:tplc="75E8DCC0">
      <w:start w:val="1"/>
      <w:numFmt w:val="decimal"/>
      <w:lvlText w:val="%1."/>
      <w:lvlJc w:val="left"/>
      <w:pPr>
        <w:ind w:left="680" w:hanging="360"/>
      </w:pPr>
      <w:rPr>
        <w:rFonts w:hint="default"/>
      </w:rPr>
    </w:lvl>
    <w:lvl w:ilvl="1" w:tplc="04190019" w:tentative="1">
      <w:start w:val="1"/>
      <w:numFmt w:val="lowerLetter"/>
      <w:lvlText w:val="%2."/>
      <w:lvlJc w:val="left"/>
      <w:pPr>
        <w:ind w:left="1400" w:hanging="360"/>
      </w:pPr>
    </w:lvl>
    <w:lvl w:ilvl="2" w:tplc="0419001B" w:tentative="1">
      <w:start w:val="1"/>
      <w:numFmt w:val="lowerRoman"/>
      <w:lvlText w:val="%3."/>
      <w:lvlJc w:val="right"/>
      <w:pPr>
        <w:ind w:left="2120" w:hanging="180"/>
      </w:pPr>
    </w:lvl>
    <w:lvl w:ilvl="3" w:tplc="0419000F" w:tentative="1">
      <w:start w:val="1"/>
      <w:numFmt w:val="decimal"/>
      <w:lvlText w:val="%4."/>
      <w:lvlJc w:val="left"/>
      <w:pPr>
        <w:ind w:left="2840" w:hanging="360"/>
      </w:pPr>
    </w:lvl>
    <w:lvl w:ilvl="4" w:tplc="04190019" w:tentative="1">
      <w:start w:val="1"/>
      <w:numFmt w:val="lowerLetter"/>
      <w:lvlText w:val="%5."/>
      <w:lvlJc w:val="left"/>
      <w:pPr>
        <w:ind w:left="3560" w:hanging="360"/>
      </w:pPr>
    </w:lvl>
    <w:lvl w:ilvl="5" w:tplc="0419001B" w:tentative="1">
      <w:start w:val="1"/>
      <w:numFmt w:val="lowerRoman"/>
      <w:lvlText w:val="%6."/>
      <w:lvlJc w:val="right"/>
      <w:pPr>
        <w:ind w:left="4280" w:hanging="180"/>
      </w:pPr>
    </w:lvl>
    <w:lvl w:ilvl="6" w:tplc="0419000F" w:tentative="1">
      <w:start w:val="1"/>
      <w:numFmt w:val="decimal"/>
      <w:lvlText w:val="%7."/>
      <w:lvlJc w:val="left"/>
      <w:pPr>
        <w:ind w:left="5000" w:hanging="360"/>
      </w:pPr>
    </w:lvl>
    <w:lvl w:ilvl="7" w:tplc="04190019" w:tentative="1">
      <w:start w:val="1"/>
      <w:numFmt w:val="lowerLetter"/>
      <w:lvlText w:val="%8."/>
      <w:lvlJc w:val="left"/>
      <w:pPr>
        <w:ind w:left="5720" w:hanging="360"/>
      </w:pPr>
    </w:lvl>
    <w:lvl w:ilvl="8" w:tplc="0419001B" w:tentative="1">
      <w:start w:val="1"/>
      <w:numFmt w:val="lowerRoman"/>
      <w:lvlText w:val="%9."/>
      <w:lvlJc w:val="right"/>
      <w:pPr>
        <w:ind w:left="6440" w:hanging="180"/>
      </w:pPr>
    </w:lvl>
  </w:abstractNum>
  <w:abstractNum w:abstractNumId="1">
    <w:nsid w:val="36DC6735"/>
    <w:multiLevelType w:val="hybridMultilevel"/>
    <w:tmpl w:val="5D6C4DB4"/>
    <w:lvl w:ilvl="0" w:tplc="3526825A">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E947B5D"/>
    <w:multiLevelType w:val="multilevel"/>
    <w:tmpl w:val="F8AED402"/>
    <w:lvl w:ilvl="0">
      <w:start w:val="2"/>
      <w:numFmt w:val="decimal"/>
      <w:lvlText w:val="%1."/>
      <w:lvlJc w:val="left"/>
      <w:pPr>
        <w:ind w:left="360" w:hanging="360"/>
      </w:pPr>
      <w:rPr>
        <w:rFonts w:hint="default"/>
      </w:rPr>
    </w:lvl>
    <w:lvl w:ilvl="1">
      <w:start w:val="6"/>
      <w:numFmt w:val="decimal"/>
      <w:lvlText w:val="%1.%2."/>
      <w:lvlJc w:val="left"/>
      <w:pPr>
        <w:ind w:left="1040" w:hanging="360"/>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2760" w:hanging="72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480" w:hanging="1080"/>
      </w:pPr>
      <w:rPr>
        <w:rFonts w:hint="default"/>
      </w:rPr>
    </w:lvl>
    <w:lvl w:ilvl="6">
      <w:start w:val="1"/>
      <w:numFmt w:val="decimal"/>
      <w:lvlText w:val="%1.%2.%3.%4.%5.%6.%7."/>
      <w:lvlJc w:val="left"/>
      <w:pPr>
        <w:ind w:left="5160" w:hanging="1080"/>
      </w:pPr>
      <w:rPr>
        <w:rFonts w:hint="default"/>
      </w:rPr>
    </w:lvl>
    <w:lvl w:ilvl="7">
      <w:start w:val="1"/>
      <w:numFmt w:val="decimal"/>
      <w:lvlText w:val="%1.%2.%3.%4.%5.%6.%7.%8."/>
      <w:lvlJc w:val="left"/>
      <w:pPr>
        <w:ind w:left="6200" w:hanging="1440"/>
      </w:pPr>
      <w:rPr>
        <w:rFonts w:hint="default"/>
      </w:rPr>
    </w:lvl>
    <w:lvl w:ilvl="8">
      <w:start w:val="1"/>
      <w:numFmt w:val="decimal"/>
      <w:lvlText w:val="%1.%2.%3.%4.%5.%6.%7.%8.%9."/>
      <w:lvlJc w:val="left"/>
      <w:pPr>
        <w:ind w:left="6880" w:hanging="1440"/>
      </w:pPr>
      <w:rPr>
        <w:rFonts w:hint="default"/>
      </w:rPr>
    </w:lvl>
  </w:abstractNum>
  <w:abstractNum w:abstractNumId="3">
    <w:nsid w:val="49935A2C"/>
    <w:multiLevelType w:val="hybridMultilevel"/>
    <w:tmpl w:val="1174DC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ADE3C0D"/>
    <w:multiLevelType w:val="hybridMultilevel"/>
    <w:tmpl w:val="96DCFB0C"/>
    <w:lvl w:ilvl="0" w:tplc="B5421AC8">
      <w:start w:val="1"/>
      <w:numFmt w:val="decimal"/>
      <w:lvlText w:val="%1)"/>
      <w:lvlJc w:val="left"/>
      <w:pPr>
        <w:tabs>
          <w:tab w:val="num" w:pos="720"/>
        </w:tabs>
        <w:ind w:left="720" w:hanging="360"/>
      </w:pPr>
      <w:rPr>
        <w:rFonts w:hint="default"/>
        <w:b/>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71EE764D"/>
    <w:multiLevelType w:val="multilevel"/>
    <w:tmpl w:val="5A76E532"/>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4"/>
  </w:num>
  <w:num w:numId="2">
    <w:abstractNumId w:val="3"/>
  </w:num>
  <w:num w:numId="3">
    <w:abstractNumId w:val="1"/>
  </w:num>
  <w:num w:numId="4">
    <w:abstractNumId w:val="2"/>
  </w:num>
  <w:num w:numId="5">
    <w:abstractNumId w:val="5"/>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4"/>
  <w:embedSystemFonts/>
  <w:proofState w:spelling="clean" w:grammar="clean"/>
  <w:stylePaneFormatFilter w:val="3F01"/>
  <w:doNotTrackMoves/>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BD58A4"/>
    <w:rsid w:val="00052ACD"/>
    <w:rsid w:val="00071A48"/>
    <w:rsid w:val="000722A8"/>
    <w:rsid w:val="00092F39"/>
    <w:rsid w:val="000A76F0"/>
    <w:rsid w:val="000B4352"/>
    <w:rsid w:val="000D0D7B"/>
    <w:rsid w:val="000D7002"/>
    <w:rsid w:val="000E1416"/>
    <w:rsid w:val="000F600E"/>
    <w:rsid w:val="001138A3"/>
    <w:rsid w:val="00145B8A"/>
    <w:rsid w:val="00186126"/>
    <w:rsid w:val="001940B3"/>
    <w:rsid w:val="001B3A7B"/>
    <w:rsid w:val="001C67E3"/>
    <w:rsid w:val="001F1961"/>
    <w:rsid w:val="002059F6"/>
    <w:rsid w:val="002509BA"/>
    <w:rsid w:val="002544EC"/>
    <w:rsid w:val="00265B5A"/>
    <w:rsid w:val="002B58DC"/>
    <w:rsid w:val="002D556B"/>
    <w:rsid w:val="002F1819"/>
    <w:rsid w:val="002F38FE"/>
    <w:rsid w:val="002F4731"/>
    <w:rsid w:val="00384929"/>
    <w:rsid w:val="00390C98"/>
    <w:rsid w:val="00397828"/>
    <w:rsid w:val="003B73DA"/>
    <w:rsid w:val="003C3139"/>
    <w:rsid w:val="003C39B1"/>
    <w:rsid w:val="003C4BED"/>
    <w:rsid w:val="003D784A"/>
    <w:rsid w:val="003E34AC"/>
    <w:rsid w:val="003E5768"/>
    <w:rsid w:val="004261EB"/>
    <w:rsid w:val="00426E13"/>
    <w:rsid w:val="004C6A9B"/>
    <w:rsid w:val="004D2189"/>
    <w:rsid w:val="004E430A"/>
    <w:rsid w:val="004E7132"/>
    <w:rsid w:val="004F30D5"/>
    <w:rsid w:val="004F3549"/>
    <w:rsid w:val="00517174"/>
    <w:rsid w:val="00535DC0"/>
    <w:rsid w:val="0054558E"/>
    <w:rsid w:val="0056142F"/>
    <w:rsid w:val="00583373"/>
    <w:rsid w:val="005A00C7"/>
    <w:rsid w:val="005A050B"/>
    <w:rsid w:val="005C7B56"/>
    <w:rsid w:val="00616739"/>
    <w:rsid w:val="00623F11"/>
    <w:rsid w:val="00664538"/>
    <w:rsid w:val="0066676A"/>
    <w:rsid w:val="00682827"/>
    <w:rsid w:val="00686FDA"/>
    <w:rsid w:val="006E1EB3"/>
    <w:rsid w:val="006F7707"/>
    <w:rsid w:val="00722087"/>
    <w:rsid w:val="00733BA8"/>
    <w:rsid w:val="00762D12"/>
    <w:rsid w:val="00776E6F"/>
    <w:rsid w:val="0078140B"/>
    <w:rsid w:val="00791345"/>
    <w:rsid w:val="00806FDA"/>
    <w:rsid w:val="00812772"/>
    <w:rsid w:val="00833697"/>
    <w:rsid w:val="00843B3B"/>
    <w:rsid w:val="00860761"/>
    <w:rsid w:val="00870E6A"/>
    <w:rsid w:val="008C434E"/>
    <w:rsid w:val="00913C11"/>
    <w:rsid w:val="0093732F"/>
    <w:rsid w:val="009433BA"/>
    <w:rsid w:val="00945030"/>
    <w:rsid w:val="00980266"/>
    <w:rsid w:val="00995559"/>
    <w:rsid w:val="009E270E"/>
    <w:rsid w:val="00A02593"/>
    <w:rsid w:val="00A1685A"/>
    <w:rsid w:val="00A173BF"/>
    <w:rsid w:val="00A23E3C"/>
    <w:rsid w:val="00A34FDD"/>
    <w:rsid w:val="00A425BD"/>
    <w:rsid w:val="00A60F23"/>
    <w:rsid w:val="00A708B0"/>
    <w:rsid w:val="00A81DA2"/>
    <w:rsid w:val="00A968E1"/>
    <w:rsid w:val="00AA5F46"/>
    <w:rsid w:val="00B06FA5"/>
    <w:rsid w:val="00B454D8"/>
    <w:rsid w:val="00B616EA"/>
    <w:rsid w:val="00B8101C"/>
    <w:rsid w:val="00BD58A4"/>
    <w:rsid w:val="00BE6CDD"/>
    <w:rsid w:val="00BF2DEE"/>
    <w:rsid w:val="00BF4AE1"/>
    <w:rsid w:val="00C1029F"/>
    <w:rsid w:val="00C261DE"/>
    <w:rsid w:val="00C26D06"/>
    <w:rsid w:val="00C50CE1"/>
    <w:rsid w:val="00C52E83"/>
    <w:rsid w:val="00C628F3"/>
    <w:rsid w:val="00C67157"/>
    <w:rsid w:val="00C70FCA"/>
    <w:rsid w:val="00C87330"/>
    <w:rsid w:val="00C9291B"/>
    <w:rsid w:val="00CA00AA"/>
    <w:rsid w:val="00CC3E60"/>
    <w:rsid w:val="00CF42ED"/>
    <w:rsid w:val="00D43F43"/>
    <w:rsid w:val="00D542FB"/>
    <w:rsid w:val="00D720BD"/>
    <w:rsid w:val="00D75865"/>
    <w:rsid w:val="00D7588E"/>
    <w:rsid w:val="00DA3F85"/>
    <w:rsid w:val="00DD177A"/>
    <w:rsid w:val="00E16CA9"/>
    <w:rsid w:val="00E578AE"/>
    <w:rsid w:val="00E80A96"/>
    <w:rsid w:val="00E87896"/>
    <w:rsid w:val="00EE50A1"/>
    <w:rsid w:val="00EE7137"/>
    <w:rsid w:val="00EF135F"/>
    <w:rsid w:val="00EF72D2"/>
    <w:rsid w:val="00F21804"/>
    <w:rsid w:val="00F30CF1"/>
    <w:rsid w:val="00F429F2"/>
    <w:rsid w:val="00F468C9"/>
    <w:rsid w:val="00F62BE2"/>
    <w:rsid w:val="00F723B5"/>
    <w:rsid w:val="00F73EE6"/>
    <w:rsid w:val="00F872AB"/>
    <w:rsid w:val="00F94746"/>
    <w:rsid w:val="00FA4249"/>
    <w:rsid w:val="00FD3508"/>
    <w:rsid w:val="00FF5EF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45030"/>
    <w:pPr>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945030"/>
    <w:pPr>
      <w:autoSpaceDE w:val="0"/>
      <w:autoSpaceDN w:val="0"/>
      <w:ind w:right="19771" w:firstLine="539"/>
      <w:jc w:val="both"/>
    </w:pPr>
    <w:rPr>
      <w:rFonts w:ascii="Courier New" w:hAnsi="Courier New" w:cs="Courier New"/>
      <w:lang w:val="en-US"/>
    </w:rPr>
  </w:style>
  <w:style w:type="paragraph" w:customStyle="1" w:styleId="ConsNonformat">
    <w:name w:val="ConsNonformat"/>
    <w:rsid w:val="00945030"/>
    <w:pPr>
      <w:widowControl w:val="0"/>
      <w:autoSpaceDE w:val="0"/>
      <w:autoSpaceDN w:val="0"/>
      <w:jc w:val="both"/>
    </w:pPr>
    <w:rPr>
      <w:rFonts w:ascii="Courier New" w:hAnsi="Courier New" w:cs="Courier New"/>
    </w:rPr>
  </w:style>
  <w:style w:type="paragraph" w:styleId="a3">
    <w:name w:val="header"/>
    <w:basedOn w:val="a"/>
    <w:rsid w:val="00945030"/>
    <w:pPr>
      <w:tabs>
        <w:tab w:val="center" w:pos="4153"/>
        <w:tab w:val="right" w:pos="8306"/>
      </w:tabs>
    </w:pPr>
  </w:style>
  <w:style w:type="paragraph" w:styleId="a4">
    <w:name w:val="footer"/>
    <w:basedOn w:val="a"/>
    <w:rsid w:val="00945030"/>
    <w:pPr>
      <w:tabs>
        <w:tab w:val="center" w:pos="4153"/>
        <w:tab w:val="right" w:pos="8306"/>
      </w:tabs>
    </w:pPr>
  </w:style>
  <w:style w:type="paragraph" w:customStyle="1" w:styleId="msolistparagraph0">
    <w:name w:val="msolistparagraph"/>
    <w:basedOn w:val="a"/>
    <w:rsid w:val="00F94746"/>
    <w:pPr>
      <w:autoSpaceDE/>
      <w:autoSpaceDN/>
      <w:ind w:left="720"/>
    </w:pPr>
    <w:rPr>
      <w:rFonts w:ascii="Calibri" w:hAnsi="Calibri"/>
      <w:sz w:val="22"/>
      <w:szCs w:val="22"/>
    </w:rPr>
  </w:style>
  <w:style w:type="paragraph" w:styleId="a5">
    <w:name w:val="Normal (Web)"/>
    <w:basedOn w:val="a"/>
    <w:rsid w:val="00F94746"/>
    <w:pPr>
      <w:autoSpaceDE/>
      <w:autoSpaceDN/>
    </w:pPr>
    <w:rPr>
      <w:sz w:val="24"/>
      <w:szCs w:val="24"/>
    </w:rPr>
  </w:style>
  <w:style w:type="paragraph" w:styleId="a6">
    <w:name w:val="List Paragraph"/>
    <w:basedOn w:val="a"/>
    <w:uiPriority w:val="99"/>
    <w:qFormat/>
    <w:rsid w:val="00F73EE6"/>
    <w:pPr>
      <w:autoSpaceDE/>
      <w:autoSpaceDN/>
      <w:spacing w:after="200" w:line="276" w:lineRule="auto"/>
      <w:ind w:left="720"/>
      <w:contextualSpacing/>
    </w:pPr>
    <w:rPr>
      <w:rFonts w:ascii="Calibri" w:hAnsi="Calibri"/>
      <w:sz w:val="22"/>
      <w:szCs w:val="22"/>
    </w:rPr>
  </w:style>
  <w:style w:type="paragraph" w:styleId="a7">
    <w:name w:val="Plain Text"/>
    <w:basedOn w:val="a"/>
    <w:link w:val="a8"/>
    <w:uiPriority w:val="99"/>
    <w:rsid w:val="00F73EE6"/>
    <w:pPr>
      <w:autoSpaceDE/>
      <w:autoSpaceDN/>
    </w:pPr>
    <w:rPr>
      <w:rFonts w:ascii="Consolas" w:eastAsia="Calibri" w:hAnsi="Consolas"/>
      <w:sz w:val="21"/>
      <w:szCs w:val="21"/>
      <w:lang w:eastAsia="en-US"/>
    </w:rPr>
  </w:style>
  <w:style w:type="character" w:customStyle="1" w:styleId="a8">
    <w:name w:val="Текст Знак"/>
    <w:basedOn w:val="a0"/>
    <w:link w:val="a7"/>
    <w:uiPriority w:val="99"/>
    <w:rsid w:val="00F73EE6"/>
    <w:rPr>
      <w:rFonts w:ascii="Consolas" w:eastAsia="Calibri" w:hAnsi="Consolas"/>
      <w:sz w:val="21"/>
      <w:szCs w:val="21"/>
      <w:lang w:eastAsia="en-US"/>
    </w:rPr>
  </w:style>
  <w:style w:type="paragraph" w:customStyle="1" w:styleId="ConsPlusNormal">
    <w:name w:val="ConsPlusNormal"/>
    <w:rsid w:val="002544EC"/>
    <w:pPr>
      <w:autoSpaceDE w:val="0"/>
      <w:autoSpaceDN w:val="0"/>
      <w:adjustRightInd w:val="0"/>
      <w:ind w:firstLine="720"/>
    </w:pPr>
    <w:rPr>
      <w:rFonts w:ascii="Arial" w:hAnsi="Arial" w:cs="Arial"/>
    </w:rPr>
  </w:style>
  <w:style w:type="paragraph" w:styleId="a9">
    <w:name w:val="Balloon Text"/>
    <w:basedOn w:val="a"/>
    <w:link w:val="aa"/>
    <w:rsid w:val="00860761"/>
    <w:rPr>
      <w:rFonts w:ascii="Tahoma" w:hAnsi="Tahoma" w:cs="Tahoma"/>
      <w:sz w:val="16"/>
      <w:szCs w:val="16"/>
    </w:rPr>
  </w:style>
  <w:style w:type="character" w:customStyle="1" w:styleId="aa">
    <w:name w:val="Текст выноски Знак"/>
    <w:basedOn w:val="a0"/>
    <w:link w:val="a9"/>
    <w:rsid w:val="00860761"/>
    <w:rPr>
      <w:rFonts w:ascii="Tahoma" w:hAnsi="Tahoma" w:cs="Tahoma"/>
      <w:sz w:val="16"/>
      <w:szCs w:val="16"/>
    </w:rPr>
  </w:style>
  <w:style w:type="character" w:customStyle="1" w:styleId="newstextlink1">
    <w:name w:val="newstextlink1"/>
    <w:basedOn w:val="a0"/>
    <w:rsid w:val="00E578AE"/>
    <w:rPr>
      <w:strike w:val="0"/>
      <w:dstrike w:val="0"/>
      <w:color w:val="000000"/>
      <w:sz w:val="17"/>
      <w:szCs w:val="17"/>
      <w:u w:val="none"/>
      <w:effect w:val="none"/>
    </w:rPr>
  </w:style>
  <w:style w:type="character" w:customStyle="1" w:styleId="headertext1">
    <w:name w:val="headertext1"/>
    <w:basedOn w:val="a0"/>
    <w:rsid w:val="00C67157"/>
    <w:rPr>
      <w:rFonts w:ascii="Tahoma" w:hAnsi="Tahoma" w:cs="Tahoma" w:hint="default"/>
      <w:b/>
      <w:bCs/>
      <w:color w:val="000000"/>
      <w:sz w:val="18"/>
      <w:szCs w:val="18"/>
    </w:rPr>
  </w:style>
  <w:style w:type="character" w:customStyle="1" w:styleId="SUBST">
    <w:name w:val="__SUBST"/>
    <w:rsid w:val="0078140B"/>
    <w:rPr>
      <w:b/>
      <w:bCs/>
      <w:i/>
      <w:iCs/>
      <w:sz w:val="22"/>
      <w:szCs w:val="22"/>
    </w:rPr>
  </w:style>
  <w:style w:type="paragraph" w:customStyle="1" w:styleId="6">
    <w:name w:val="Обычный6"/>
    <w:uiPriority w:val="99"/>
    <w:rsid w:val="00F872AB"/>
    <w:pPr>
      <w:suppressAutoHyphens/>
      <w:autoSpaceDE w:val="0"/>
    </w:pPr>
    <w:rPr>
      <w:rFonts w:cs="Calibri"/>
      <w:lang w:val="en-GB" w:eastAsia="ar-SA"/>
    </w:rPr>
  </w:style>
  <w:style w:type="paragraph" w:styleId="3">
    <w:name w:val="Body Text 3"/>
    <w:basedOn w:val="a"/>
    <w:link w:val="30"/>
    <w:rsid w:val="00E80A96"/>
    <w:pPr>
      <w:autoSpaceDE/>
      <w:autoSpaceDN/>
      <w:spacing w:after="120"/>
    </w:pPr>
    <w:rPr>
      <w:sz w:val="16"/>
      <w:szCs w:val="16"/>
    </w:rPr>
  </w:style>
  <w:style w:type="character" w:customStyle="1" w:styleId="30">
    <w:name w:val="Основной текст 3 Знак"/>
    <w:basedOn w:val="a0"/>
    <w:link w:val="3"/>
    <w:rsid w:val="00E80A96"/>
    <w:rPr>
      <w:sz w:val="16"/>
      <w:szCs w:val="16"/>
    </w:rPr>
  </w:style>
  <w:style w:type="character" w:styleId="ab">
    <w:name w:val="Strong"/>
    <w:basedOn w:val="a0"/>
    <w:qFormat/>
    <w:rsid w:val="00E80A96"/>
    <w:rPr>
      <w:b/>
      <w:bCs/>
    </w:rPr>
  </w:style>
  <w:style w:type="character" w:styleId="ac">
    <w:name w:val="Hyperlink"/>
    <w:basedOn w:val="a0"/>
    <w:rsid w:val="00E80A96"/>
    <w:rPr>
      <w:color w:val="0000FF"/>
      <w:u w:val="single"/>
    </w:rPr>
  </w:style>
</w:styles>
</file>

<file path=word/webSettings.xml><?xml version="1.0" encoding="utf-8"?>
<w:webSettings xmlns:r="http://schemas.openxmlformats.org/officeDocument/2006/relationships" xmlns:w="http://schemas.openxmlformats.org/wordprocessingml/2006/main">
  <w:divs>
    <w:div w:id="1869946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yatec.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disclosure.ru/portal/company.aspx?id=499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1E7B64-EE44-4DE5-9F31-5310F1D662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1431</Words>
  <Characters>8157</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Приложение 18</vt:lpstr>
    </vt:vector>
  </TitlesOfParts>
  <Company/>
  <LinksUpToDate>false</LinksUpToDate>
  <CharactersWithSpaces>9569</CharactersWithSpaces>
  <SharedDoc>false</SharedDoc>
  <HLinks>
    <vt:vector size="12" baseType="variant">
      <vt:variant>
        <vt:i4>3014771</vt:i4>
      </vt:variant>
      <vt:variant>
        <vt:i4>3</vt:i4>
      </vt:variant>
      <vt:variant>
        <vt:i4>0</vt:i4>
      </vt:variant>
      <vt:variant>
        <vt:i4>5</vt:i4>
      </vt:variant>
      <vt:variant>
        <vt:lpwstr>http://www.e-disclosure.ru/portal/company.aspx?id=4994</vt:lpwstr>
      </vt:variant>
      <vt:variant>
        <vt:lpwstr/>
      </vt:variant>
      <vt:variant>
        <vt:i4>1572879</vt:i4>
      </vt:variant>
      <vt:variant>
        <vt:i4>0</vt:i4>
      </vt:variant>
      <vt:variant>
        <vt:i4>0</vt:i4>
      </vt:variant>
      <vt:variant>
        <vt:i4>5</vt:i4>
      </vt:variant>
      <vt:variant>
        <vt:lpwstr>http://www.yatec.ru/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18</dc:title>
  <dc:subject/>
  <dc:creator>Prof-SlejovaNA</dc:creator>
  <cp:keywords/>
  <cp:lastModifiedBy>open</cp:lastModifiedBy>
  <cp:revision>2</cp:revision>
  <cp:lastPrinted>2012-10-30T09:14:00Z</cp:lastPrinted>
  <dcterms:created xsi:type="dcterms:W3CDTF">2012-10-30T12:27:00Z</dcterms:created>
  <dcterms:modified xsi:type="dcterms:W3CDTF">2012-10-30T12:27:00Z</dcterms:modified>
</cp:coreProperties>
</file>